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71" w:type="dxa"/>
        <w:jc w:val="center"/>
        <w:tblLayout w:type="fixed"/>
        <w:tblLook w:val="04A0" w:firstRow="1" w:lastRow="0" w:firstColumn="1" w:lastColumn="0" w:noHBand="0" w:noVBand="1"/>
      </w:tblPr>
      <w:tblGrid>
        <w:gridCol w:w="7140"/>
        <w:gridCol w:w="7931"/>
      </w:tblGrid>
      <w:tr w:rsidR="008947D2" w:rsidRPr="008947D2" w14:paraId="0E562801" w14:textId="77777777" w:rsidTr="002C63EB">
        <w:trPr>
          <w:cantSplit/>
          <w:trHeight w:val="539"/>
          <w:jc w:val="center"/>
        </w:trPr>
        <w:tc>
          <w:tcPr>
            <w:tcW w:w="7140" w:type="dxa"/>
            <w:hideMark/>
          </w:tcPr>
          <w:p w14:paraId="5B695588" w14:textId="77777777" w:rsidR="00835C75" w:rsidRPr="008947D2" w:rsidRDefault="00835C75" w:rsidP="002C63EB">
            <w:pPr>
              <w:keepNext/>
              <w:spacing w:line="240" w:lineRule="auto"/>
              <w:jc w:val="center"/>
              <w:rPr>
                <w:rFonts w:eastAsia="Times New Roman" w:cs="Times New Roman"/>
                <w:bCs/>
                <w:sz w:val="27"/>
                <w:szCs w:val="27"/>
                <w:lang w:val="pt-BR" w:eastAsia="vi-VN"/>
              </w:rPr>
            </w:pPr>
            <w:r w:rsidRPr="008947D2">
              <w:rPr>
                <w:rFonts w:eastAsia="Times New Roman" w:cs="Times New Roman"/>
                <w:bCs/>
                <w:sz w:val="27"/>
                <w:szCs w:val="27"/>
                <w:lang w:val="pt-BR" w:eastAsia="vi-VN"/>
              </w:rPr>
              <w:t>BỘ XÂY DỰNG</w:t>
            </w:r>
          </w:p>
          <w:p w14:paraId="73033BFA" w14:textId="77777777" w:rsidR="00835C75" w:rsidRPr="008947D2" w:rsidRDefault="00835C75" w:rsidP="002C63EB">
            <w:pPr>
              <w:keepNext/>
              <w:spacing w:line="240" w:lineRule="auto"/>
              <w:jc w:val="center"/>
              <w:rPr>
                <w:rFonts w:eastAsia="Times New Roman" w:cs="Times New Roman"/>
                <w:b/>
                <w:sz w:val="27"/>
                <w:szCs w:val="27"/>
                <w:lang w:val="pt-BR" w:eastAsia="vi-VN"/>
              </w:rPr>
            </w:pPr>
            <w:r w:rsidRPr="008947D2">
              <w:rPr>
                <w:rFonts w:eastAsia="Times New Roman" w:cs="Times New Roman"/>
                <w:b/>
                <w:sz w:val="27"/>
                <w:szCs w:val="27"/>
                <w:lang w:val="pt-BR" w:eastAsia="vi-VN"/>
              </w:rPr>
              <w:t>CỤC HÀNG HẢI VÀ ĐƯỜNG THỦY VIỆT NAM</w:t>
            </w:r>
          </w:p>
          <w:p w14:paraId="5E20C7D3" w14:textId="77777777" w:rsidR="00835C75" w:rsidRPr="008947D2" w:rsidRDefault="00835C75" w:rsidP="002C63EB">
            <w:pPr>
              <w:keepNext/>
              <w:spacing w:line="240" w:lineRule="auto"/>
              <w:jc w:val="center"/>
              <w:rPr>
                <w:rFonts w:eastAsia="Times New Roman" w:cs="Times New Roman"/>
                <w:b/>
                <w:sz w:val="27"/>
                <w:szCs w:val="27"/>
                <w:lang w:val="pt-BR" w:eastAsia="vi-VN"/>
              </w:rPr>
            </w:pPr>
            <w:r w:rsidRPr="008947D2">
              <w:rPr>
                <w:rFonts w:eastAsia="Times New Roman" w:cs="Times New Roman"/>
                <w:b/>
                <w:noProof/>
                <w:szCs w:val="28"/>
                <w:lang w:val="vi-VN" w:eastAsia="vi-VN"/>
              </w:rPr>
              <mc:AlternateContent>
                <mc:Choice Requires="wps">
                  <w:drawing>
                    <wp:anchor distT="0" distB="0" distL="114300" distR="114300" simplePos="0" relativeHeight="251660288" behindDoc="0" locked="0" layoutInCell="1" allowOverlap="1" wp14:anchorId="08F1ADE4" wp14:editId="3AA8BDAC">
                      <wp:simplePos x="0" y="0"/>
                      <wp:positionH relativeFrom="column">
                        <wp:posOffset>1486535</wp:posOffset>
                      </wp:positionH>
                      <wp:positionV relativeFrom="paragraph">
                        <wp:posOffset>51435</wp:posOffset>
                      </wp:positionV>
                      <wp:extent cx="1680210" cy="0"/>
                      <wp:effectExtent l="10160" t="13335" r="5080" b="5715"/>
                      <wp:wrapNone/>
                      <wp:docPr id="13410430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0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A5321" id="Line 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05pt,4.05pt" to="249.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"/>
                  </w:pict>
                </mc:Fallback>
              </mc:AlternateContent>
            </w:r>
          </w:p>
        </w:tc>
        <w:tc>
          <w:tcPr>
            <w:tcW w:w="7931" w:type="dxa"/>
            <w:hideMark/>
          </w:tcPr>
          <w:p w14:paraId="2A9ED9F9" w14:textId="77777777" w:rsidR="00835C75" w:rsidRPr="008947D2" w:rsidRDefault="00835C75" w:rsidP="002C63EB">
            <w:pPr>
              <w:keepNext/>
              <w:spacing w:line="240" w:lineRule="auto"/>
              <w:jc w:val="center"/>
              <w:outlineLvl w:val="2"/>
              <w:rPr>
                <w:rFonts w:eastAsia="Times New Roman" w:cs="Times New Roman"/>
                <w:b/>
                <w:sz w:val="27"/>
                <w:szCs w:val="27"/>
                <w:lang w:val="pt-BR" w:eastAsia="vi-VN"/>
              </w:rPr>
            </w:pPr>
            <w:r w:rsidRPr="008947D2">
              <w:rPr>
                <w:rFonts w:eastAsia="Times New Roman" w:cs="Times New Roman"/>
                <w:b/>
                <w:sz w:val="27"/>
                <w:szCs w:val="27"/>
                <w:lang w:val="pt-BR" w:eastAsia="vi-VN"/>
              </w:rPr>
              <w:t>CỘNG HÒA XÃ HỘI CHỦ NGHĨA VIỆT NAM</w:t>
            </w:r>
          </w:p>
          <w:p w14:paraId="2B1CE3A6" w14:textId="77777777" w:rsidR="00835C75" w:rsidRPr="008947D2" w:rsidRDefault="00835C75" w:rsidP="002C63EB">
            <w:pPr>
              <w:spacing w:line="240" w:lineRule="auto"/>
              <w:jc w:val="center"/>
              <w:rPr>
                <w:rFonts w:eastAsia="Times New Roman" w:cs="Times New Roman"/>
                <w:bCs/>
                <w:sz w:val="27"/>
                <w:szCs w:val="27"/>
                <w:lang w:val="pt-BR" w:eastAsia="vi-VN"/>
              </w:rPr>
            </w:pPr>
            <w:r w:rsidRPr="008947D2">
              <w:rPr>
                <w:rFonts w:eastAsia="Times New Roman" w:cs="Times New Roman"/>
                <w:b/>
                <w:noProof/>
                <w:szCs w:val="28"/>
                <w:lang w:val="vi-VN" w:eastAsia="vi-VN"/>
              </w:rPr>
              <mc:AlternateContent>
                <mc:Choice Requires="wps">
                  <w:drawing>
                    <wp:anchor distT="0" distB="0" distL="114300" distR="114300" simplePos="0" relativeHeight="251659264" behindDoc="0" locked="0" layoutInCell="1" allowOverlap="1" wp14:anchorId="76815203" wp14:editId="5A3437D2">
                      <wp:simplePos x="0" y="0"/>
                      <wp:positionH relativeFrom="column">
                        <wp:posOffset>1545590</wp:posOffset>
                      </wp:positionH>
                      <wp:positionV relativeFrom="paragraph">
                        <wp:posOffset>236855</wp:posOffset>
                      </wp:positionV>
                      <wp:extent cx="1989455" cy="0"/>
                      <wp:effectExtent l="12065" t="8255" r="8255" b="10795"/>
                      <wp:wrapNone/>
                      <wp:docPr id="188271006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9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9B12B" id="Line 8"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pt,18.65pt" to="278.3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"/>
                  </w:pict>
                </mc:Fallback>
              </mc:AlternateContent>
            </w:r>
            <w:r w:rsidRPr="008947D2">
              <w:rPr>
                <w:rFonts w:eastAsia="Times New Roman" w:cs="Times New Roman"/>
                <w:b/>
                <w:sz w:val="27"/>
                <w:szCs w:val="27"/>
                <w:lang w:val="pt-BR" w:eastAsia="vi-VN"/>
              </w:rPr>
              <w:t>Độc lập - Tự do - Hạnh phúc</w:t>
            </w:r>
            <w:r w:rsidRPr="008947D2">
              <w:rPr>
                <w:rFonts w:eastAsia="Times New Roman" w:cs="Times New Roman"/>
                <w:bCs/>
                <w:sz w:val="27"/>
                <w:szCs w:val="27"/>
                <w:lang w:val="pt-BR" w:eastAsia="vi-VN"/>
              </w:rPr>
              <w:t xml:space="preserve"> </w:t>
            </w:r>
          </w:p>
        </w:tc>
      </w:tr>
      <w:tr w:rsidR="00835C75" w:rsidRPr="008947D2" w14:paraId="1F61E096" w14:textId="77777777" w:rsidTr="002C63EB">
        <w:trPr>
          <w:cantSplit/>
          <w:trHeight w:val="732"/>
          <w:jc w:val="center"/>
        </w:trPr>
        <w:tc>
          <w:tcPr>
            <w:tcW w:w="7140" w:type="dxa"/>
            <w:vAlign w:val="center"/>
          </w:tcPr>
          <w:p w14:paraId="1A4979E5" w14:textId="77777777" w:rsidR="00835C75" w:rsidRPr="008947D2" w:rsidRDefault="00835C75" w:rsidP="002C63EB">
            <w:pPr>
              <w:spacing w:line="240" w:lineRule="auto"/>
              <w:jc w:val="center"/>
              <w:rPr>
                <w:rFonts w:eastAsia="Times New Roman" w:cs="Times New Roman"/>
                <w:b/>
                <w:sz w:val="14"/>
                <w:szCs w:val="26"/>
                <w:lang w:val="pt-BR" w:eastAsia="vi-VN"/>
              </w:rPr>
            </w:pPr>
          </w:p>
        </w:tc>
        <w:tc>
          <w:tcPr>
            <w:tcW w:w="7931" w:type="dxa"/>
            <w:vAlign w:val="center"/>
            <w:hideMark/>
          </w:tcPr>
          <w:p w14:paraId="0FD5FD44" w14:textId="0CC536D4" w:rsidR="00835C75" w:rsidRPr="000B5C10" w:rsidRDefault="00835C75" w:rsidP="002C63EB">
            <w:pPr>
              <w:keepNext/>
              <w:spacing w:line="240" w:lineRule="auto"/>
              <w:jc w:val="center"/>
              <w:outlineLvl w:val="2"/>
              <w:rPr>
                <w:rFonts w:eastAsia="Times New Roman" w:cs="Times New Roman"/>
                <w:bCs/>
                <w:i/>
                <w:sz w:val="14"/>
                <w:szCs w:val="20"/>
                <w:lang w:eastAsia="vi-VN"/>
              </w:rPr>
            </w:pPr>
            <w:r w:rsidRPr="008947D2">
              <w:rPr>
                <w:rFonts w:eastAsia="Times New Roman" w:cs="Times New Roman"/>
                <w:bCs/>
                <w:i/>
                <w:sz w:val="27"/>
                <w:szCs w:val="27"/>
                <w:lang w:val="vi-VN" w:eastAsia="vi-VN"/>
              </w:rPr>
              <w:t>Hà Nội, ngày</w:t>
            </w:r>
            <w:r w:rsidR="00FE4466">
              <w:rPr>
                <w:rFonts w:eastAsia="Times New Roman" w:cs="Times New Roman"/>
                <w:bCs/>
                <w:i/>
                <w:sz w:val="27"/>
                <w:szCs w:val="27"/>
                <w:lang w:eastAsia="vi-VN"/>
              </w:rPr>
              <w:t xml:space="preserve"> </w:t>
            </w:r>
            <w:r w:rsidR="000B5C10">
              <w:rPr>
                <w:rFonts w:eastAsia="Times New Roman" w:cs="Times New Roman"/>
                <w:bCs/>
                <w:i/>
                <w:sz w:val="27"/>
                <w:szCs w:val="27"/>
                <w:lang w:eastAsia="vi-VN"/>
              </w:rPr>
              <w:t xml:space="preserve">    </w:t>
            </w:r>
            <w:r w:rsidR="00FE4466">
              <w:rPr>
                <w:rFonts w:eastAsia="Times New Roman" w:cs="Times New Roman"/>
                <w:bCs/>
                <w:i/>
                <w:sz w:val="27"/>
                <w:szCs w:val="27"/>
                <w:lang w:eastAsia="vi-VN"/>
              </w:rPr>
              <w:t xml:space="preserve"> </w:t>
            </w:r>
            <w:r w:rsidRPr="008947D2">
              <w:rPr>
                <w:rFonts w:eastAsia="Times New Roman" w:cs="Times New Roman"/>
                <w:bCs/>
                <w:i/>
                <w:sz w:val="27"/>
                <w:szCs w:val="27"/>
                <w:lang w:val="vi-VN" w:eastAsia="vi-VN"/>
              </w:rPr>
              <w:t>tháng</w:t>
            </w:r>
            <w:r w:rsidRPr="008947D2">
              <w:rPr>
                <w:rFonts w:eastAsia="Times New Roman" w:cs="Times New Roman"/>
                <w:bCs/>
                <w:i/>
                <w:sz w:val="27"/>
                <w:szCs w:val="27"/>
                <w:lang w:eastAsia="vi-VN"/>
              </w:rPr>
              <w:t xml:space="preserve"> </w:t>
            </w:r>
            <w:r w:rsidR="000B5C10">
              <w:rPr>
                <w:rFonts w:eastAsia="Times New Roman" w:cs="Times New Roman"/>
                <w:bCs/>
                <w:i/>
                <w:sz w:val="27"/>
                <w:szCs w:val="27"/>
                <w:lang w:eastAsia="vi-VN"/>
              </w:rPr>
              <w:t>7</w:t>
            </w:r>
            <w:r w:rsidRPr="008947D2">
              <w:rPr>
                <w:rFonts w:eastAsia="Times New Roman" w:cs="Times New Roman"/>
                <w:bCs/>
                <w:i/>
                <w:sz w:val="27"/>
                <w:szCs w:val="27"/>
                <w:lang w:eastAsia="vi-VN"/>
              </w:rPr>
              <w:t xml:space="preserve"> </w:t>
            </w:r>
            <w:r w:rsidRPr="008947D2">
              <w:rPr>
                <w:rFonts w:eastAsia="Times New Roman" w:cs="Times New Roman"/>
                <w:bCs/>
                <w:i/>
                <w:sz w:val="27"/>
                <w:szCs w:val="27"/>
                <w:lang w:val="vi-VN" w:eastAsia="vi-VN"/>
              </w:rPr>
              <w:t>năm 202</w:t>
            </w:r>
            <w:r w:rsidR="000B5C10">
              <w:rPr>
                <w:rFonts w:eastAsia="Times New Roman" w:cs="Times New Roman"/>
                <w:bCs/>
                <w:i/>
                <w:sz w:val="27"/>
                <w:szCs w:val="27"/>
                <w:lang w:eastAsia="vi-VN"/>
              </w:rPr>
              <w:t>6</w:t>
            </w:r>
          </w:p>
        </w:tc>
      </w:tr>
    </w:tbl>
    <w:p w14:paraId="6ED918FF" w14:textId="77777777" w:rsidR="00835C75" w:rsidRPr="008947D2" w:rsidRDefault="00835C75" w:rsidP="000737CD">
      <w:pPr>
        <w:spacing w:line="360" w:lineRule="exact"/>
        <w:jc w:val="center"/>
        <w:rPr>
          <w:rFonts w:cs="Times New Roman"/>
          <w:b/>
          <w:szCs w:val="28"/>
        </w:rPr>
      </w:pPr>
    </w:p>
    <w:p w14:paraId="2C3A8678" w14:textId="58D141E0" w:rsidR="000737CD" w:rsidRPr="008947D2" w:rsidRDefault="000737CD" w:rsidP="000737CD">
      <w:pPr>
        <w:spacing w:line="360" w:lineRule="exact"/>
        <w:jc w:val="center"/>
        <w:rPr>
          <w:rFonts w:cs="Times New Roman"/>
          <w:b/>
          <w:szCs w:val="28"/>
        </w:rPr>
      </w:pPr>
      <w:r w:rsidRPr="008947D2">
        <w:rPr>
          <w:rFonts w:cs="Times New Roman"/>
          <w:b/>
          <w:szCs w:val="28"/>
        </w:rPr>
        <w:t>BẢNG SO SÁNH</w:t>
      </w:r>
    </w:p>
    <w:p w14:paraId="6F3A5875" w14:textId="77777777" w:rsidR="00AC366B" w:rsidRDefault="00BA7D49" w:rsidP="00AC366B">
      <w:pPr>
        <w:spacing w:line="360" w:lineRule="exact"/>
        <w:jc w:val="center"/>
        <w:rPr>
          <w:rFonts w:ascii="Times New Roman Bold" w:hAnsi="Times New Roman Bold" w:cs="Times New Roman"/>
          <w:b/>
          <w:szCs w:val="28"/>
        </w:rPr>
      </w:pPr>
      <w:r w:rsidRPr="00F6384C">
        <w:rPr>
          <w:rFonts w:ascii="Times New Roman Bold" w:hAnsi="Times New Roman Bold" w:cs="Times New Roman"/>
          <w:b/>
          <w:szCs w:val="28"/>
        </w:rPr>
        <w:t xml:space="preserve">Dự thảo Thông tư thay thế Thông tư số </w:t>
      </w:r>
      <w:r w:rsidR="001276DE" w:rsidRPr="001276DE">
        <w:rPr>
          <w:rFonts w:ascii="Times New Roman Bold" w:hAnsi="Times New Roman Bold" w:cs="Times New Roman"/>
          <w:b/>
          <w:szCs w:val="28"/>
        </w:rPr>
        <w:t>37/2019/TT-BGTVT</w:t>
      </w:r>
      <w:r w:rsidRPr="00F6384C">
        <w:rPr>
          <w:rFonts w:ascii="Times New Roman Bold" w:hAnsi="Times New Roman Bold" w:cs="Times New Roman"/>
          <w:b/>
          <w:szCs w:val="28"/>
        </w:rPr>
        <w:t xml:space="preserve"> ngày </w:t>
      </w:r>
      <w:r w:rsidR="001276DE">
        <w:rPr>
          <w:rFonts w:ascii="Times New Roman Bold" w:hAnsi="Times New Roman Bold" w:cs="Times New Roman"/>
          <w:b/>
          <w:szCs w:val="28"/>
        </w:rPr>
        <w:t>03</w:t>
      </w:r>
      <w:r w:rsidRPr="00F6384C">
        <w:rPr>
          <w:rFonts w:ascii="Times New Roman Bold" w:hAnsi="Times New Roman Bold" w:cs="Times New Roman"/>
          <w:b/>
          <w:szCs w:val="28"/>
        </w:rPr>
        <w:t>/1</w:t>
      </w:r>
      <w:r w:rsidR="001276DE">
        <w:rPr>
          <w:rFonts w:ascii="Times New Roman Bold" w:hAnsi="Times New Roman Bold" w:cs="Times New Roman"/>
          <w:b/>
          <w:szCs w:val="28"/>
        </w:rPr>
        <w:t>0</w:t>
      </w:r>
      <w:r w:rsidRPr="00F6384C">
        <w:rPr>
          <w:rFonts w:ascii="Times New Roman Bold" w:hAnsi="Times New Roman Bold" w:cs="Times New Roman"/>
          <w:b/>
          <w:szCs w:val="28"/>
        </w:rPr>
        <w:t>/201</w:t>
      </w:r>
      <w:r w:rsidR="001276DE">
        <w:rPr>
          <w:rFonts w:ascii="Times New Roman Bold" w:hAnsi="Times New Roman Bold" w:cs="Times New Roman"/>
          <w:b/>
          <w:szCs w:val="28"/>
        </w:rPr>
        <w:t>9</w:t>
      </w:r>
      <w:r w:rsidRPr="00F6384C">
        <w:rPr>
          <w:rFonts w:ascii="Times New Roman Bold" w:hAnsi="Times New Roman Bold" w:cs="Times New Roman"/>
          <w:b/>
          <w:szCs w:val="28"/>
        </w:rPr>
        <w:t xml:space="preserve"> của</w:t>
      </w:r>
      <w:r w:rsidR="00F6384C" w:rsidRPr="00F6384C">
        <w:rPr>
          <w:rFonts w:ascii="Times New Roman Bold" w:hAnsi="Times New Roman Bold" w:cs="Times New Roman"/>
          <w:b/>
          <w:szCs w:val="28"/>
        </w:rPr>
        <w:t xml:space="preserve"> Bộ trưởng</w:t>
      </w:r>
      <w:r w:rsidRPr="00F6384C">
        <w:rPr>
          <w:rFonts w:ascii="Times New Roman Bold" w:hAnsi="Times New Roman Bold" w:cs="Times New Roman"/>
          <w:b/>
          <w:szCs w:val="28"/>
        </w:rPr>
        <w:t xml:space="preserve"> Bộ Giao thông vận tải </w:t>
      </w:r>
      <w:r w:rsidR="001276DE" w:rsidRPr="001276DE">
        <w:rPr>
          <w:rFonts w:ascii="Times New Roman Bold" w:hAnsi="Times New Roman Bold" w:cs="Times New Roman"/>
          <w:b/>
          <w:szCs w:val="28"/>
        </w:rPr>
        <w:t xml:space="preserve">công bố vùng nước cảng biển thuộc địa phận tỉnh Quảng Ngãi và khu vực quản lý của </w:t>
      </w:r>
    </w:p>
    <w:p w14:paraId="6FF00097" w14:textId="60EFEBEA" w:rsidR="000737CD" w:rsidRPr="002B1F17" w:rsidRDefault="001276DE" w:rsidP="002B1F17">
      <w:pPr>
        <w:spacing w:after="300" w:line="360" w:lineRule="exact"/>
        <w:jc w:val="center"/>
        <w:rPr>
          <w:rFonts w:ascii="Times New Roman Bold" w:hAnsi="Times New Roman Bold" w:cs="Times New Roman"/>
          <w:b/>
          <w:szCs w:val="28"/>
        </w:rPr>
      </w:pPr>
      <w:r w:rsidRPr="001276DE">
        <w:rPr>
          <w:rFonts w:ascii="Times New Roman Bold" w:hAnsi="Times New Roman Bold" w:cs="Times New Roman"/>
          <w:b/>
          <w:szCs w:val="28"/>
        </w:rPr>
        <w:t>Cảng vụ Hàng hải Quảng Ngãi</w:t>
      </w:r>
    </w:p>
    <w:tbl>
      <w:tblPr>
        <w:tblStyle w:val="TableGrid"/>
        <w:tblW w:w="14062" w:type="dxa"/>
        <w:tblInd w:w="-714" w:type="dxa"/>
        <w:tblLayout w:type="fixed"/>
        <w:tblLook w:val="04A0" w:firstRow="1" w:lastRow="0" w:firstColumn="1" w:lastColumn="0" w:noHBand="0" w:noVBand="1"/>
      </w:tblPr>
      <w:tblGrid>
        <w:gridCol w:w="5529"/>
        <w:gridCol w:w="5528"/>
        <w:gridCol w:w="3005"/>
      </w:tblGrid>
      <w:tr w:rsidR="008947D2" w:rsidRPr="008947D2" w14:paraId="7C85552B" w14:textId="77777777" w:rsidTr="00C63D27">
        <w:trPr>
          <w:trHeight w:val="1484"/>
        </w:trPr>
        <w:tc>
          <w:tcPr>
            <w:tcW w:w="5529" w:type="dxa"/>
            <w:vAlign w:val="center"/>
          </w:tcPr>
          <w:p w14:paraId="65539E49" w14:textId="0877C2B5" w:rsidR="005C3355" w:rsidRPr="008947D2" w:rsidRDefault="00B678C0" w:rsidP="00F6384C">
            <w:pPr>
              <w:spacing w:before="60" w:after="60"/>
              <w:jc w:val="center"/>
              <w:rPr>
                <w:rFonts w:ascii="Times New Roman" w:hAnsi="Times New Roman" w:cs="Times New Roman"/>
                <w:b/>
                <w:sz w:val="24"/>
                <w:szCs w:val="24"/>
              </w:rPr>
            </w:pPr>
            <w:r w:rsidRPr="00B678C0">
              <w:rPr>
                <w:rFonts w:ascii="Times New Roman" w:hAnsi="Times New Roman" w:cs="Times New Roman"/>
                <w:b/>
                <w:sz w:val="24"/>
                <w:szCs w:val="24"/>
              </w:rPr>
              <w:t>Thông tư số 37/2019/TT-BGTVT ngày 03/10/2019 của Bộ trưởng Bộ Giao thông vận tải</w:t>
            </w:r>
          </w:p>
        </w:tc>
        <w:tc>
          <w:tcPr>
            <w:tcW w:w="5528" w:type="dxa"/>
            <w:vAlign w:val="center"/>
          </w:tcPr>
          <w:p w14:paraId="7705A68B" w14:textId="535769EF" w:rsidR="005C3355" w:rsidRPr="00F6384C" w:rsidRDefault="00E73C89" w:rsidP="00F6384C">
            <w:pPr>
              <w:spacing w:before="60" w:after="60"/>
              <w:jc w:val="center"/>
              <w:rPr>
                <w:rFonts w:ascii="Times New Roman Bold" w:hAnsi="Times New Roman Bold" w:cs="Times New Roman"/>
                <w:b/>
                <w:spacing w:val="-4"/>
                <w:sz w:val="24"/>
                <w:szCs w:val="24"/>
              </w:rPr>
            </w:pPr>
            <w:r w:rsidRPr="00E73C89">
              <w:rPr>
                <w:rFonts w:ascii="Times New Roman Bold" w:hAnsi="Times New Roman Bold" w:cs="Times New Roman"/>
                <w:b/>
                <w:spacing w:val="-4"/>
                <w:sz w:val="24"/>
                <w:szCs w:val="24"/>
              </w:rPr>
              <w:t>Thông tư công bố vùng nước cảng biển, khu vực hàng hải thuộc địa phận tỉnh Quảng Ngãi và khu vực quản lý của Cảng vụ Hàng hải Quảng Ngãi</w:t>
            </w:r>
          </w:p>
        </w:tc>
        <w:tc>
          <w:tcPr>
            <w:tcW w:w="3005" w:type="dxa"/>
            <w:vAlign w:val="center"/>
          </w:tcPr>
          <w:p w14:paraId="276F8671" w14:textId="7D1B603B" w:rsidR="005C3355" w:rsidRPr="008947D2" w:rsidRDefault="007475ED" w:rsidP="00F6384C">
            <w:pPr>
              <w:spacing w:before="60" w:after="60"/>
              <w:jc w:val="center"/>
              <w:rPr>
                <w:rFonts w:ascii="Times New Roman" w:hAnsi="Times New Roman" w:cs="Times New Roman"/>
                <w:b/>
                <w:sz w:val="24"/>
                <w:szCs w:val="24"/>
              </w:rPr>
            </w:pPr>
            <w:r w:rsidRPr="008947D2">
              <w:rPr>
                <w:rFonts w:ascii="Times New Roman" w:hAnsi="Times New Roman" w:cs="Times New Roman"/>
                <w:b/>
                <w:sz w:val="24"/>
                <w:szCs w:val="24"/>
              </w:rPr>
              <w:t>Thuyết minh</w:t>
            </w:r>
          </w:p>
        </w:tc>
      </w:tr>
      <w:tr w:rsidR="008947D2" w:rsidRPr="008947D2" w14:paraId="6E3CA42B" w14:textId="77777777" w:rsidTr="00C63D27">
        <w:tc>
          <w:tcPr>
            <w:tcW w:w="5529" w:type="dxa"/>
          </w:tcPr>
          <w:p w14:paraId="05BE80DD" w14:textId="77777777" w:rsidR="00541CCF" w:rsidRPr="00541CCF" w:rsidRDefault="00541CCF" w:rsidP="00541CCF">
            <w:pPr>
              <w:spacing w:before="60" w:after="60"/>
              <w:jc w:val="both"/>
              <w:rPr>
                <w:rFonts w:ascii="Times New Roman" w:hAnsi="Times New Roman" w:cs="Times New Roman"/>
                <w:bCs/>
                <w:i/>
                <w:iCs/>
                <w:sz w:val="24"/>
                <w:szCs w:val="24"/>
              </w:rPr>
            </w:pPr>
            <w:r w:rsidRPr="00541CCF">
              <w:rPr>
                <w:rFonts w:ascii="Times New Roman" w:hAnsi="Times New Roman" w:cs="Times New Roman"/>
                <w:bCs/>
                <w:i/>
                <w:iCs/>
                <w:sz w:val="24"/>
                <w:szCs w:val="24"/>
              </w:rPr>
              <w:t>Căn cứ Bộ luật Hàng hải Việt Nam ngày 25 tháng 11 năm 2015;</w:t>
            </w:r>
          </w:p>
          <w:p w14:paraId="786245C5" w14:textId="77777777" w:rsidR="00541CCF" w:rsidRPr="00541CCF" w:rsidRDefault="00541CCF" w:rsidP="00541CCF">
            <w:pPr>
              <w:spacing w:before="60" w:after="60"/>
              <w:jc w:val="both"/>
              <w:rPr>
                <w:rFonts w:ascii="Times New Roman" w:hAnsi="Times New Roman" w:cs="Times New Roman"/>
                <w:bCs/>
                <w:i/>
                <w:iCs/>
                <w:sz w:val="24"/>
                <w:szCs w:val="24"/>
              </w:rPr>
            </w:pPr>
            <w:r w:rsidRPr="00541CCF">
              <w:rPr>
                <w:rFonts w:ascii="Times New Roman" w:hAnsi="Times New Roman" w:cs="Times New Roman"/>
                <w:bCs/>
                <w:i/>
                <w:iCs/>
                <w:sz w:val="24"/>
                <w:szCs w:val="24"/>
              </w:rPr>
              <w:t>Căn cứ Nghị định số 12/2017/NĐ-CP ngày 10 tháng 02 năm 2017 của Chính phủ quy định chức năng, nhiệm vụ, quyền hạn và cơ cấu tổ chức của Bộ Giao thông Vận tải;</w:t>
            </w:r>
          </w:p>
          <w:p w14:paraId="6D1B8C34" w14:textId="77777777" w:rsidR="00541CCF" w:rsidRPr="00541CCF" w:rsidRDefault="00541CCF" w:rsidP="00541CCF">
            <w:pPr>
              <w:spacing w:before="60" w:after="60"/>
              <w:jc w:val="both"/>
              <w:rPr>
                <w:rFonts w:ascii="Times New Roman" w:hAnsi="Times New Roman" w:cs="Times New Roman"/>
                <w:bCs/>
                <w:i/>
                <w:iCs/>
                <w:sz w:val="24"/>
                <w:szCs w:val="24"/>
              </w:rPr>
            </w:pPr>
            <w:r w:rsidRPr="00541CCF">
              <w:rPr>
                <w:rFonts w:ascii="Times New Roman" w:hAnsi="Times New Roman" w:cs="Times New Roman"/>
                <w:bCs/>
                <w:i/>
                <w:iCs/>
                <w:sz w:val="24"/>
                <w:szCs w:val="24"/>
              </w:rPr>
              <w:t>Căn cứ Nghị định số 58/2017/NĐ-CP ngày 10 tháng 5 năm 2017 của Chính phủ quy định chi tiết một số điều của Bộ luật Hàng hải Việt Nam về quản lý hoạt động hàng hải;</w:t>
            </w:r>
          </w:p>
          <w:p w14:paraId="54DE879F" w14:textId="77777777" w:rsidR="00541CCF" w:rsidRPr="00541CCF" w:rsidRDefault="00541CCF" w:rsidP="00541CCF">
            <w:pPr>
              <w:spacing w:before="60" w:after="60"/>
              <w:jc w:val="both"/>
              <w:rPr>
                <w:rFonts w:ascii="Times New Roman" w:hAnsi="Times New Roman" w:cs="Times New Roman"/>
                <w:bCs/>
                <w:i/>
                <w:iCs/>
                <w:sz w:val="24"/>
                <w:szCs w:val="24"/>
              </w:rPr>
            </w:pPr>
            <w:r w:rsidRPr="00541CCF">
              <w:rPr>
                <w:rFonts w:ascii="Times New Roman" w:hAnsi="Times New Roman" w:cs="Times New Roman"/>
                <w:bCs/>
                <w:i/>
                <w:iCs/>
                <w:sz w:val="24"/>
                <w:szCs w:val="24"/>
              </w:rPr>
              <w:t>Theo đề nghị của Vụ trưởng Vụ Pháp chế và Cục trưởng Cục Hàng hải Việt Nam;</w:t>
            </w:r>
          </w:p>
          <w:p w14:paraId="0866EE4D" w14:textId="7805CBC7" w:rsidR="005C3355" w:rsidRPr="008947D2" w:rsidRDefault="00541CCF" w:rsidP="00541CCF">
            <w:pPr>
              <w:spacing w:before="60" w:after="60"/>
              <w:jc w:val="both"/>
              <w:rPr>
                <w:rFonts w:ascii="Times New Roman" w:hAnsi="Times New Roman" w:cs="Times New Roman"/>
                <w:bCs/>
                <w:sz w:val="24"/>
                <w:szCs w:val="24"/>
              </w:rPr>
            </w:pPr>
            <w:r w:rsidRPr="00541CCF">
              <w:rPr>
                <w:rFonts w:ascii="Times New Roman" w:hAnsi="Times New Roman" w:cs="Times New Roman"/>
                <w:bCs/>
                <w:i/>
                <w:iCs/>
                <w:sz w:val="24"/>
                <w:szCs w:val="24"/>
              </w:rPr>
              <w:t>Bộ trưởng Bộ Giao thông vận tải ban hành Thông tư công bố vùng nước cảng biển thuộc địa phận tỉnh Quảng Ngãi và khu vực quản lý của Cảng vụ Hàng hải Quảng Ngãi.</w:t>
            </w:r>
          </w:p>
        </w:tc>
        <w:tc>
          <w:tcPr>
            <w:tcW w:w="5528" w:type="dxa"/>
          </w:tcPr>
          <w:p w14:paraId="1917F8D3" w14:textId="77777777" w:rsidR="00C63D27" w:rsidRPr="00C63D27" w:rsidRDefault="00C63D27" w:rsidP="00C63D27">
            <w:pPr>
              <w:spacing w:before="60" w:after="60"/>
              <w:jc w:val="both"/>
              <w:rPr>
                <w:rFonts w:ascii="Times New Roman" w:hAnsi="Times New Roman" w:cs="Times New Roman"/>
                <w:bCs/>
                <w:i/>
                <w:iCs/>
                <w:sz w:val="24"/>
                <w:szCs w:val="24"/>
              </w:rPr>
            </w:pPr>
            <w:r w:rsidRPr="00C63D27">
              <w:rPr>
                <w:rFonts w:ascii="Times New Roman" w:hAnsi="Times New Roman" w:cs="Times New Roman"/>
                <w:bCs/>
                <w:i/>
                <w:iCs/>
                <w:sz w:val="24"/>
                <w:szCs w:val="24"/>
              </w:rPr>
              <w:t>Căn cứ Bộ luật Hàng hải Việt Nam ngày 25 tháng 11 năm 2015;</w:t>
            </w:r>
          </w:p>
          <w:p w14:paraId="47B16901" w14:textId="77777777" w:rsidR="00C63D27" w:rsidRPr="00C63D27" w:rsidRDefault="00C63D27" w:rsidP="00C63D27">
            <w:pPr>
              <w:spacing w:before="60" w:after="60"/>
              <w:jc w:val="both"/>
              <w:rPr>
                <w:rFonts w:ascii="Times New Roman" w:hAnsi="Times New Roman" w:cs="Times New Roman"/>
                <w:bCs/>
                <w:i/>
                <w:iCs/>
                <w:sz w:val="24"/>
                <w:szCs w:val="24"/>
              </w:rPr>
            </w:pPr>
            <w:r w:rsidRPr="00C63D27">
              <w:rPr>
                <w:rFonts w:ascii="Times New Roman" w:hAnsi="Times New Roman" w:cs="Times New Roman"/>
                <w:bCs/>
                <w:i/>
                <w:iCs/>
                <w:sz w:val="24"/>
                <w:szCs w:val="24"/>
              </w:rPr>
              <w:t>Căn cứ Nghị định số 58/2017/NĐ-CP ngày 10 tháng 5 năm 2017 của Chính phủ quy định chi tiết một số điều của Bộ luật Hàng hải Việt Nam về quản lý hoạt động hàng hải và các Nghị định sửa đổi, bổ sung;</w:t>
            </w:r>
          </w:p>
          <w:p w14:paraId="7C162799" w14:textId="77777777" w:rsidR="00C63D27" w:rsidRPr="00C63D27" w:rsidRDefault="00C63D27" w:rsidP="00C63D27">
            <w:pPr>
              <w:spacing w:before="60" w:after="60"/>
              <w:jc w:val="both"/>
              <w:rPr>
                <w:rFonts w:ascii="Times New Roman" w:hAnsi="Times New Roman" w:cs="Times New Roman"/>
                <w:bCs/>
                <w:i/>
                <w:iCs/>
                <w:sz w:val="24"/>
                <w:szCs w:val="24"/>
              </w:rPr>
            </w:pPr>
            <w:r w:rsidRPr="00C63D27">
              <w:rPr>
                <w:rFonts w:ascii="Times New Roman" w:hAnsi="Times New Roman" w:cs="Times New Roman"/>
                <w:bCs/>
                <w:i/>
                <w:iCs/>
                <w:sz w:val="24"/>
                <w:szCs w:val="24"/>
              </w:rPr>
              <w:t>Căn cứ Nghị định số 33/2025/NĐ-CP ngày 25 tháng 02 năm 2025 của Chính phủ quy định chức năng, nhiệm vụ, quyền hạn và cơ cấu tổ chức của Bộ Xây dựng;</w:t>
            </w:r>
          </w:p>
          <w:p w14:paraId="78FA096C" w14:textId="77777777" w:rsidR="00C63D27" w:rsidRPr="00C63D27" w:rsidRDefault="00C63D27" w:rsidP="00C63D27">
            <w:pPr>
              <w:spacing w:before="60" w:after="60"/>
              <w:jc w:val="both"/>
              <w:rPr>
                <w:rFonts w:ascii="Times New Roman" w:hAnsi="Times New Roman" w:cs="Times New Roman"/>
                <w:bCs/>
                <w:i/>
                <w:iCs/>
                <w:sz w:val="24"/>
                <w:szCs w:val="24"/>
              </w:rPr>
            </w:pPr>
            <w:r w:rsidRPr="00C63D27">
              <w:rPr>
                <w:rFonts w:ascii="Times New Roman" w:hAnsi="Times New Roman" w:cs="Times New Roman"/>
                <w:bCs/>
                <w:i/>
                <w:iCs/>
                <w:sz w:val="24"/>
                <w:szCs w:val="24"/>
              </w:rPr>
              <w:t>Theo đề nghị của Cục trưởng Cục Hàng hải và Đường thủy Việt Nam;</w:t>
            </w:r>
          </w:p>
          <w:p w14:paraId="5EAD8F8F" w14:textId="2B48635B" w:rsidR="005C3355" w:rsidRPr="008947D2" w:rsidRDefault="00C63D27" w:rsidP="00C63D27">
            <w:pPr>
              <w:spacing w:before="60" w:after="60"/>
              <w:jc w:val="both"/>
              <w:rPr>
                <w:rFonts w:cs="Times New Roman"/>
                <w:bCs/>
                <w:sz w:val="24"/>
                <w:szCs w:val="24"/>
              </w:rPr>
            </w:pPr>
            <w:r w:rsidRPr="00C63D27">
              <w:rPr>
                <w:rFonts w:ascii="Times New Roman" w:hAnsi="Times New Roman" w:cs="Times New Roman"/>
                <w:bCs/>
                <w:i/>
                <w:iCs/>
                <w:sz w:val="24"/>
                <w:szCs w:val="24"/>
              </w:rPr>
              <w:t>Bộ trưởng Bộ Xây dựng ban hành Thông tư công bố vùng nước cảng biển, khu vực hàng hải thuộc địa phận tỉnh Quảng Ngãi và khu vực quản lý của Cảng vụ Hàng hải Quảng Ngãi.</w:t>
            </w:r>
          </w:p>
        </w:tc>
        <w:tc>
          <w:tcPr>
            <w:tcW w:w="3005" w:type="dxa"/>
          </w:tcPr>
          <w:p w14:paraId="72061410" w14:textId="0D7349BE" w:rsidR="005C3355" w:rsidRPr="008947D2" w:rsidRDefault="005C3355" w:rsidP="00F6384C">
            <w:pPr>
              <w:spacing w:before="60" w:after="60"/>
              <w:jc w:val="both"/>
              <w:rPr>
                <w:rFonts w:ascii="Times New Roman" w:hAnsi="Times New Roman" w:cs="Times New Roman"/>
                <w:bCs/>
                <w:sz w:val="24"/>
                <w:szCs w:val="24"/>
              </w:rPr>
            </w:pPr>
          </w:p>
        </w:tc>
      </w:tr>
      <w:tr w:rsidR="008947D2" w:rsidRPr="008947D2" w14:paraId="706576D7" w14:textId="77777777" w:rsidTr="00C63D27">
        <w:tc>
          <w:tcPr>
            <w:tcW w:w="5529" w:type="dxa"/>
          </w:tcPr>
          <w:p w14:paraId="0EEE6265" w14:textId="77777777" w:rsidR="00065244" w:rsidRPr="00065244" w:rsidRDefault="00065244" w:rsidP="00065244">
            <w:pPr>
              <w:spacing w:before="60" w:after="60"/>
              <w:jc w:val="both"/>
              <w:rPr>
                <w:rFonts w:ascii="Times New Roman" w:hAnsi="Times New Roman" w:cs="Times New Roman"/>
                <w:b/>
                <w:sz w:val="24"/>
                <w:szCs w:val="24"/>
              </w:rPr>
            </w:pPr>
            <w:r w:rsidRPr="00065244">
              <w:rPr>
                <w:rFonts w:ascii="Times New Roman" w:hAnsi="Times New Roman" w:cs="Times New Roman"/>
                <w:b/>
                <w:sz w:val="24"/>
                <w:szCs w:val="24"/>
              </w:rPr>
              <w:t>Điều 1. Công bố vùng nước cảng biển thuộc địa phận tỉnh Quảng Ngãi</w:t>
            </w:r>
          </w:p>
          <w:p w14:paraId="6A417675" w14:textId="77777777" w:rsidR="00065244" w:rsidRPr="00F41A41" w:rsidRDefault="00065244" w:rsidP="00065244">
            <w:pPr>
              <w:spacing w:before="60" w:after="60"/>
              <w:jc w:val="both"/>
              <w:rPr>
                <w:rFonts w:ascii="Times New Roman" w:hAnsi="Times New Roman" w:cs="Times New Roman"/>
                <w:bCs/>
                <w:sz w:val="24"/>
                <w:szCs w:val="24"/>
              </w:rPr>
            </w:pPr>
            <w:r w:rsidRPr="00F41A41">
              <w:rPr>
                <w:rFonts w:ascii="Times New Roman" w:hAnsi="Times New Roman" w:cs="Times New Roman"/>
                <w:bCs/>
                <w:sz w:val="24"/>
                <w:szCs w:val="24"/>
              </w:rPr>
              <w:lastRenderedPageBreak/>
              <w:t>Vùng nước cảng biển Quảng Ngãi thuộc địa phận tỉnh Quảng Ngãi bao gồm các vùng nước sau:</w:t>
            </w:r>
          </w:p>
          <w:p w14:paraId="6C6A686D" w14:textId="77777777" w:rsidR="00065244" w:rsidRPr="00065244" w:rsidRDefault="00065244" w:rsidP="00065244">
            <w:pPr>
              <w:spacing w:before="60" w:after="60"/>
              <w:jc w:val="both"/>
              <w:rPr>
                <w:rFonts w:ascii="Times New Roman" w:hAnsi="Times New Roman" w:cs="Times New Roman"/>
                <w:bCs/>
                <w:sz w:val="24"/>
                <w:szCs w:val="24"/>
              </w:rPr>
            </w:pPr>
            <w:r w:rsidRPr="00065244">
              <w:rPr>
                <w:rFonts w:ascii="Times New Roman" w:hAnsi="Times New Roman" w:cs="Times New Roman"/>
                <w:bCs/>
                <w:sz w:val="24"/>
                <w:szCs w:val="24"/>
              </w:rPr>
              <w:t>1. Vùng nước cảng biển Quảng Ngãi tại khu vực Dung Quất.</w:t>
            </w:r>
          </w:p>
          <w:p w14:paraId="49351C73" w14:textId="77777777" w:rsidR="00065244" w:rsidRPr="00065244" w:rsidRDefault="00065244" w:rsidP="00065244">
            <w:pPr>
              <w:spacing w:before="60" w:after="60"/>
              <w:jc w:val="both"/>
              <w:rPr>
                <w:rFonts w:ascii="Times New Roman" w:hAnsi="Times New Roman" w:cs="Times New Roman"/>
                <w:bCs/>
                <w:sz w:val="24"/>
                <w:szCs w:val="24"/>
              </w:rPr>
            </w:pPr>
            <w:r w:rsidRPr="00065244">
              <w:rPr>
                <w:rFonts w:ascii="Times New Roman" w:hAnsi="Times New Roman" w:cs="Times New Roman"/>
                <w:bCs/>
                <w:sz w:val="24"/>
                <w:szCs w:val="24"/>
              </w:rPr>
              <w:t>2. Vùng nước cảng biển Quảng Ngãi tại khu vực Sa Kỳ.</w:t>
            </w:r>
          </w:p>
          <w:p w14:paraId="05DD1B15" w14:textId="1591558D" w:rsidR="005C3355" w:rsidRPr="008947D2" w:rsidRDefault="00065244" w:rsidP="00065244">
            <w:pPr>
              <w:spacing w:before="60" w:after="60"/>
              <w:jc w:val="both"/>
              <w:rPr>
                <w:rFonts w:ascii="Times New Roman" w:hAnsi="Times New Roman" w:cs="Times New Roman"/>
                <w:b/>
                <w:sz w:val="24"/>
                <w:szCs w:val="24"/>
              </w:rPr>
            </w:pPr>
            <w:r w:rsidRPr="00065244">
              <w:rPr>
                <w:rFonts w:ascii="Times New Roman" w:hAnsi="Times New Roman" w:cs="Times New Roman"/>
                <w:bCs/>
                <w:sz w:val="24"/>
                <w:szCs w:val="24"/>
              </w:rPr>
              <w:t>3. Vùng nước cảng biển Quảng Ngãi tại khu vực đảo Lý Sơn.</w:t>
            </w:r>
          </w:p>
        </w:tc>
        <w:tc>
          <w:tcPr>
            <w:tcW w:w="5528" w:type="dxa"/>
          </w:tcPr>
          <w:p w14:paraId="2D02B55F" w14:textId="77777777" w:rsidR="00F41A41" w:rsidRPr="00F41A41" w:rsidRDefault="00F41A41" w:rsidP="00F41A41">
            <w:pPr>
              <w:spacing w:before="60" w:after="60"/>
              <w:jc w:val="both"/>
              <w:rPr>
                <w:rFonts w:ascii="Times New Roman" w:hAnsi="Times New Roman" w:cs="Times New Roman"/>
                <w:b/>
                <w:bCs/>
                <w:sz w:val="24"/>
                <w:szCs w:val="24"/>
              </w:rPr>
            </w:pPr>
            <w:r w:rsidRPr="00F41A41">
              <w:rPr>
                <w:rFonts w:ascii="Times New Roman" w:hAnsi="Times New Roman" w:cs="Times New Roman"/>
                <w:b/>
                <w:bCs/>
                <w:sz w:val="24"/>
                <w:szCs w:val="24"/>
              </w:rPr>
              <w:lastRenderedPageBreak/>
              <w:t>Điều 1. Công bố vùng nước cảng biển thuộc địa phận tỉnh Quảng Ngãi</w:t>
            </w:r>
          </w:p>
          <w:p w14:paraId="5BF4BEC6"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lastRenderedPageBreak/>
              <w:t>Vùng nước cảng biển thuộc địa phận tỉnh Quảng Ngãi tính theo mực nước thủy triều lớn nhất bao gồm các khu vực sau:</w:t>
            </w:r>
          </w:p>
          <w:p w14:paraId="574793C9"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1. Khu vực Dung Quất với phạm vi:</w:t>
            </w:r>
          </w:p>
          <w:p w14:paraId="6FFD6866"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a) Ranh giới về phía biển: được giới hạn bởi các đoạn thẳng nối lần lượt các điểm DQ1, DQ2, DQ3, DQ4, DQ5 và DQ6, có vị trí tọa độ sau đây:</w:t>
            </w:r>
          </w:p>
          <w:p w14:paraId="679AFDD9"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DQ1: 15°23’53,7”N, 108°44’23,5”E;</w:t>
            </w:r>
          </w:p>
          <w:p w14:paraId="40096425"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DQ2: 15°27’03,7”N, 108°43’23,4”E;</w:t>
            </w:r>
          </w:p>
          <w:p w14:paraId="4353B203"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DQ3: 15°30’00,0”N, 108°43’23,4”E;</w:t>
            </w:r>
          </w:p>
          <w:p w14:paraId="7CE0FD5F"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DQ4: 15°30’00,0”N, 108°55’00,0”E;</w:t>
            </w:r>
          </w:p>
          <w:p w14:paraId="5E650F02"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DQ5: 15°21’06,3”N, 108°55’00,0”E;</w:t>
            </w:r>
          </w:p>
          <w:p w14:paraId="65FDB656"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DQ6: 15°21’06,3”N, 108°52’07,0”E (mũi Phước Thiện).</w:t>
            </w:r>
          </w:p>
          <w:p w14:paraId="5148EFB0"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b) Ranh giới về phía đất liền: từ điểm DQ1 chạy dọc theo bờ biển về phía Đông Nam qua cửa sông Trà Bồng chạy tiếp đến điểm DQ6 (mũi Phước Thiện).</w:t>
            </w:r>
          </w:p>
          <w:p w14:paraId="762002BC"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2. Khu vực Sa Kỳ với phạm vi:</w:t>
            </w:r>
          </w:p>
          <w:p w14:paraId="4515D14B"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a) Ranh giới về phía biển: được giới hạn bởi các đoạn thẳng nối lần lượt các điểm SK1, SK2, SK3 và SK4, có vị trí tọa độ sau đây:</w:t>
            </w:r>
          </w:p>
          <w:p w14:paraId="710B12C5"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SK1: 15°12’40,7”N, 108°55’34,5”E;</w:t>
            </w:r>
          </w:p>
          <w:p w14:paraId="50DBF851"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SK2: 15°12’35,7”N, 108°56’06,5”E;</w:t>
            </w:r>
          </w:p>
          <w:p w14:paraId="21D212DF"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SK3: 15°11’36,7”N, 108°56’06,5”E;</w:t>
            </w:r>
          </w:p>
          <w:p w14:paraId="132AA784"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SK4: 15°12’08,2”N, 108°55’01,5”E.</w:t>
            </w:r>
          </w:p>
          <w:p w14:paraId="666936C3"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b) Ranh giới về phía đất liền: từ hai điểm SK1 và SK4 chạy dọc theo bờ biển về phía cửa sông Sa Kỳ đến đường thẳng cắt ngang sông Sa Kỳ, nối hai điểm SK5 và SK6, có vị trí tọa độ sau đây:</w:t>
            </w:r>
          </w:p>
          <w:p w14:paraId="6D66BF70"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SK5: 15°13’03,7”N, 108°54’35,5”E;</w:t>
            </w:r>
          </w:p>
          <w:p w14:paraId="19CB1B69"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SK6: 15°13’06,7”N, 108°54’40,5”E.</w:t>
            </w:r>
          </w:p>
          <w:p w14:paraId="1FE73807" w14:textId="52AA71FD"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 xml:space="preserve">3. Khu vực </w:t>
            </w:r>
            <w:r w:rsidR="001D597B" w:rsidRPr="001D597B">
              <w:rPr>
                <w:rFonts w:ascii="Times New Roman" w:hAnsi="Times New Roman" w:cs="Times New Roman"/>
                <w:sz w:val="24"/>
                <w:szCs w:val="24"/>
              </w:rPr>
              <w:t>Đặc khu Lý Sơn</w:t>
            </w:r>
            <w:r w:rsidRPr="00F41A41">
              <w:rPr>
                <w:rFonts w:ascii="Times New Roman" w:hAnsi="Times New Roman" w:cs="Times New Roman"/>
                <w:sz w:val="24"/>
                <w:szCs w:val="24"/>
              </w:rPr>
              <w:t xml:space="preserve"> với phạm vi:</w:t>
            </w:r>
          </w:p>
          <w:p w14:paraId="045D36D1"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lastRenderedPageBreak/>
              <w:t>a) Ranh giới về phía biển: được giới hạn bởi các đoạn thẳng nối lần lượt các điểm LS1, LS2, LS3 và LS4 có vị trí tọa độ sau đây:</w:t>
            </w:r>
          </w:p>
          <w:p w14:paraId="070CB457"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LS1: 15°22’32,7”N, 109°06’00,5”E;</w:t>
            </w:r>
          </w:p>
          <w:p w14:paraId="0D6F1ADE"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LS2: 15°20’35,7”N; 109°05’28,5”E.</w:t>
            </w:r>
          </w:p>
          <w:p w14:paraId="7A665F08"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LS3: 15°20’13,7”N; 109°06’59,5”E;</w:t>
            </w:r>
          </w:p>
          <w:p w14:paraId="4458B270"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LS4: 15°22’27,7”N; 109°07’36,5”E.</w:t>
            </w:r>
          </w:p>
          <w:p w14:paraId="19C24855" w14:textId="77777777" w:rsidR="00F41A41" w:rsidRPr="00F41A41" w:rsidRDefault="00F41A41" w:rsidP="00F41A41">
            <w:pPr>
              <w:spacing w:before="60" w:after="60"/>
              <w:jc w:val="both"/>
              <w:rPr>
                <w:rFonts w:ascii="Times New Roman" w:hAnsi="Times New Roman" w:cs="Times New Roman"/>
                <w:sz w:val="24"/>
                <w:szCs w:val="24"/>
              </w:rPr>
            </w:pPr>
            <w:r w:rsidRPr="00F41A41">
              <w:rPr>
                <w:rFonts w:ascii="Times New Roman" w:hAnsi="Times New Roman" w:cs="Times New Roman"/>
                <w:sz w:val="24"/>
                <w:szCs w:val="24"/>
              </w:rPr>
              <w:t>b) Ranh giới về phía đất liền: từ điểm LS1 chạy dọc theo bờ biển về phía Tây Đông đến điểm LS4.</w:t>
            </w:r>
          </w:p>
          <w:p w14:paraId="39D2A898" w14:textId="080F75C6" w:rsidR="00F870B8" w:rsidRPr="008947D2" w:rsidRDefault="00422DAC" w:rsidP="00901E7A">
            <w:pPr>
              <w:spacing w:before="60" w:after="60"/>
              <w:jc w:val="both"/>
              <w:rPr>
                <w:rFonts w:cs="Times New Roman"/>
                <w:sz w:val="24"/>
                <w:szCs w:val="24"/>
              </w:rPr>
            </w:pPr>
            <w:r w:rsidRPr="00422DAC">
              <w:rPr>
                <w:rFonts w:ascii="Times New Roman" w:hAnsi="Times New Roman" w:cs="Times New Roman"/>
                <w:sz w:val="24"/>
                <w:szCs w:val="24"/>
              </w:rPr>
              <w:t>4. Ranh giới vùng nước cảng biển thuộc địa phận tỉnh Quảng Ngãi quy định tại Thông tư này được xác định trên các hải đồ do Tổng công ty Bảo đảm an toàn hàng hải Việt Nam phát hành, bao gồm: VN50023, VN50024, VN30013, VN30014 được cập nhật mới nhất năm 2026. Tọa độ các điểm quy định tại Thông tư này được áp dụng theo Hệ tọa độ VN-2000 và được chuyển sang Hệ tọa độ WGS-84 tương ứng tại Phụ lục kèm theo Thông tư này.</w:t>
            </w:r>
          </w:p>
        </w:tc>
        <w:tc>
          <w:tcPr>
            <w:tcW w:w="3005" w:type="dxa"/>
          </w:tcPr>
          <w:p w14:paraId="6D48D44D" w14:textId="3FA8B83B" w:rsidR="00901E7A" w:rsidRDefault="00901E7A" w:rsidP="00F6384C">
            <w:pPr>
              <w:spacing w:before="60" w:after="60"/>
              <w:jc w:val="both"/>
              <w:rPr>
                <w:rFonts w:ascii="Times New Roman" w:hAnsi="Times New Roman" w:cs="Times New Roman"/>
                <w:bCs/>
                <w:sz w:val="24"/>
                <w:szCs w:val="24"/>
                <w:lang w:val="it-IT"/>
              </w:rPr>
            </w:pPr>
            <w:r>
              <w:rPr>
                <w:rFonts w:ascii="Times New Roman" w:hAnsi="Times New Roman" w:cs="Times New Roman"/>
                <w:bCs/>
                <w:sz w:val="24"/>
                <w:szCs w:val="24"/>
                <w:lang w:val="it-IT"/>
              </w:rPr>
              <w:lastRenderedPageBreak/>
              <w:t xml:space="preserve">- Giữ nguyên phạm vi vùng nước cảng biển thuộc địa </w:t>
            </w:r>
            <w:r>
              <w:rPr>
                <w:rFonts w:ascii="Times New Roman" w:hAnsi="Times New Roman" w:cs="Times New Roman"/>
                <w:bCs/>
                <w:sz w:val="24"/>
                <w:szCs w:val="24"/>
                <w:lang w:val="it-IT"/>
              </w:rPr>
              <w:lastRenderedPageBreak/>
              <w:t xml:space="preserve">phận tỉnh Quảng Ngãi gồm: khu vực Dung Quất, khu vực Sa Kỳ và khu vực đảo Lý Sơn theo </w:t>
            </w:r>
            <w:r w:rsidRPr="00901E7A">
              <w:rPr>
                <w:rFonts w:ascii="Times New Roman" w:hAnsi="Times New Roman" w:cs="Times New Roman"/>
                <w:bCs/>
                <w:sz w:val="24"/>
                <w:szCs w:val="24"/>
                <w:lang w:val="it-IT"/>
              </w:rPr>
              <w:t>Quy hoạch chi tiết phát triển vùng đất, vùng nước cảng biển Quảng Ngãi thời kỳ 2021-2030, tầm nhìn đến năm 2050</w:t>
            </w:r>
            <w:r>
              <w:rPr>
                <w:rFonts w:ascii="Times New Roman" w:hAnsi="Times New Roman" w:cs="Times New Roman"/>
                <w:bCs/>
                <w:sz w:val="24"/>
                <w:szCs w:val="24"/>
                <w:lang w:val="it-IT"/>
              </w:rPr>
              <w:t xml:space="preserve"> đã được phê duyệt.</w:t>
            </w:r>
          </w:p>
          <w:p w14:paraId="75B9B519" w14:textId="00BB34DC" w:rsidR="0033073E" w:rsidRPr="00F6384C" w:rsidRDefault="00F6384C" w:rsidP="00F6384C">
            <w:pPr>
              <w:spacing w:before="60" w:after="60"/>
              <w:jc w:val="both"/>
              <w:rPr>
                <w:rFonts w:ascii="Times New Roman" w:hAnsi="Times New Roman" w:cs="Times New Roman"/>
                <w:sz w:val="24"/>
                <w:szCs w:val="24"/>
                <w:lang w:val="it-IT"/>
              </w:rPr>
            </w:pPr>
            <w:r w:rsidRPr="008947D2">
              <w:rPr>
                <w:rFonts w:ascii="Times New Roman" w:hAnsi="Times New Roman" w:cs="Times New Roman"/>
                <w:b/>
                <w:sz w:val="24"/>
                <w:szCs w:val="24"/>
                <w:lang w:val="it-IT"/>
              </w:rPr>
              <w:t xml:space="preserve">- </w:t>
            </w:r>
            <w:r w:rsidR="00901E7A">
              <w:rPr>
                <w:rFonts w:ascii="Times New Roman" w:hAnsi="Times New Roman" w:cs="Times New Roman"/>
                <w:sz w:val="24"/>
                <w:szCs w:val="24"/>
                <w:lang w:val="it-IT"/>
              </w:rPr>
              <w:t xml:space="preserve">Điều chỉnh bố cục Điều và thống nhất quy định </w:t>
            </w:r>
            <w:r w:rsidR="00901E7A" w:rsidRPr="00901E7A">
              <w:rPr>
                <w:rFonts w:ascii="Times New Roman" w:hAnsi="Times New Roman" w:cs="Times New Roman"/>
                <w:sz w:val="24"/>
                <w:szCs w:val="24"/>
                <w:lang w:val="it-IT"/>
              </w:rPr>
              <w:t>áp dụng theo Hệ tọa độ VN-2000 và được chuyển sang Hệ tọa độ WGS-84 tương ứng tại Phụ lục ban hành kèm theo Thông tư này</w:t>
            </w:r>
            <w:r w:rsidR="00901E7A">
              <w:rPr>
                <w:rFonts w:ascii="Times New Roman" w:hAnsi="Times New Roman" w:cs="Times New Roman"/>
                <w:sz w:val="24"/>
                <w:szCs w:val="24"/>
                <w:lang w:val="it-IT"/>
              </w:rPr>
              <w:t>.</w:t>
            </w:r>
          </w:p>
        </w:tc>
      </w:tr>
      <w:tr w:rsidR="008947D2" w:rsidRPr="008947D2" w14:paraId="36ED4F59" w14:textId="77777777" w:rsidTr="00C63D27">
        <w:tc>
          <w:tcPr>
            <w:tcW w:w="5529" w:type="dxa"/>
          </w:tcPr>
          <w:p w14:paraId="0FDBC3E9" w14:textId="77777777" w:rsidR="00AF5109" w:rsidRPr="00AF5109" w:rsidRDefault="00AF5109" w:rsidP="00AF5109">
            <w:pPr>
              <w:spacing w:before="60" w:after="60"/>
              <w:jc w:val="both"/>
              <w:rPr>
                <w:rFonts w:ascii="Times New Roman" w:hAnsi="Times New Roman" w:cs="Times New Roman"/>
                <w:b/>
                <w:sz w:val="24"/>
                <w:szCs w:val="24"/>
              </w:rPr>
            </w:pPr>
            <w:r w:rsidRPr="00AF5109">
              <w:rPr>
                <w:rFonts w:ascii="Times New Roman" w:hAnsi="Times New Roman" w:cs="Times New Roman"/>
                <w:b/>
                <w:sz w:val="24"/>
                <w:szCs w:val="24"/>
              </w:rPr>
              <w:lastRenderedPageBreak/>
              <w:t>Điều 2. Phạm vi vùng nước các cảng biển thuộc địa phận tỉnh Quảng Ngãi</w:t>
            </w:r>
          </w:p>
          <w:p w14:paraId="7CF77A5D"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Phạm vi vùng nước cảng biển thuộc địa phận tỉnh Quảng Ngãi tính theo mực nước thủy triều lớn nhất được quy định cụ thể như sau:</w:t>
            </w:r>
          </w:p>
          <w:p w14:paraId="3D1E2EE2"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1. Phạm vi vùng nước cảng biển Quảng Ngãi tại khu vực Dung Quất:</w:t>
            </w:r>
          </w:p>
          <w:p w14:paraId="49F9598F"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a) Ranh giới về phía biển: được giới hạn bởi các đoạn thẳng nối lần lượt các điểm DQ1, DQ2, DQ3, DQ4, DQ5 và DQ6, có vị trí tọa độ sau đây:</w:t>
            </w:r>
          </w:p>
          <w:p w14:paraId="7DEDAB65"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DQ1: 15°23’50.0”N, 108°144’30.0”E;</w:t>
            </w:r>
          </w:p>
          <w:p w14:paraId="21D549D7"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DQ2: 15°27’00.0”N, 108°43’30.0”E;</w:t>
            </w:r>
          </w:p>
          <w:p w14:paraId="0E7E723C"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DQ3: 15°29’56.3”N, 108°43’30.0”E;</w:t>
            </w:r>
          </w:p>
          <w:p w14:paraId="23F112F5"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DQ4: 15°29’56.3”N, 108°55’06.5”E;</w:t>
            </w:r>
          </w:p>
          <w:p w14:paraId="72710C74"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DQ5: 15°21’02.6”N, 108°55’06.5”E;</w:t>
            </w:r>
          </w:p>
          <w:p w14:paraId="75F7BAF8"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lastRenderedPageBreak/>
              <w:t>DQ6: 15°21’02.6”N, 108°55’13.5”E; (mũi Phước Thiện).</w:t>
            </w:r>
          </w:p>
          <w:p w14:paraId="3BCCAD9C"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b) Ranh giới về phía đất liền: từ điểm DQ1 chạy dọc theo bờ biển về phía Đông Nam qua cửa sông Trà Bồng chạy tiếp đến điểm DQ6 (mũi Phước Thiện).</w:t>
            </w:r>
          </w:p>
          <w:p w14:paraId="362D1AB4"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2. Phạm vi vùng nước cảng biển Quảng Ngãi tại khu vực Sa Kỳ:</w:t>
            </w:r>
          </w:p>
          <w:p w14:paraId="7B664DD8"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a) Ranh giới về phía biên: được giới hạn bởi các đoạn thẳng nối lần lượt các điểm SK1, SK2, SK3 và SK4, có vị trí tọa độ sau đây:</w:t>
            </w:r>
          </w:p>
          <w:p w14:paraId="1EC54B3C"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SK1: 15°12’37.0”N, 108°55’41.0”E;</w:t>
            </w:r>
          </w:p>
          <w:p w14:paraId="11E408B4"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SK2: 15°12’32.0”N, 108°56’13.0”E;</w:t>
            </w:r>
          </w:p>
          <w:p w14:paraId="742E94F0"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SK3: 15°11’33.0”N, 108°56’13.0”E;</w:t>
            </w:r>
          </w:p>
          <w:p w14:paraId="3A14BA31"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SK4: 15°12’04.5”N, 108°55’08.0”E.</w:t>
            </w:r>
          </w:p>
          <w:p w14:paraId="4837BF25"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b) Ranh giới về phía đất liền: từ hai điểm SK1 và SK4 chạy dọc theo bờ biển về phía cửa sông Sa Kỳ đến đường thẳng cắt ngang sông Sa Kỳ, nối hai điểm SK5 và SK6, có vị trí tọa độ sau đây:</w:t>
            </w:r>
          </w:p>
          <w:p w14:paraId="1DACC403"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SK5: 15°13’00.0”N, 108°54’42.0” E;</w:t>
            </w:r>
          </w:p>
          <w:p w14:paraId="07E86B34"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SK6: 15°13’03.0”N, 108°54’47.0” E.</w:t>
            </w:r>
          </w:p>
          <w:p w14:paraId="7A6561A2"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3. Phạm vi vùng nước cảng biển Quảng Ngãi tại khu vực đảo Lý Sơn:</w:t>
            </w:r>
          </w:p>
          <w:p w14:paraId="1E5F8973"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a) Ranh giới về phía biển: được giới hạn bởi các đoạn thẳng nối lần lượt các điểm LS1, LS2, LS3 và LS4 có vị trí tọa độ sau đây:</w:t>
            </w:r>
          </w:p>
          <w:p w14:paraId="5228D585"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LS1: 15°22’29”N, 109°06’07”E;</w:t>
            </w:r>
          </w:p>
          <w:p w14:paraId="039439DE"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LS2: 15°20’32”N; 109°05’35”E.</w:t>
            </w:r>
          </w:p>
          <w:p w14:paraId="687CB85C"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LS3: 15°20’10”N; 109°07’06”E;</w:t>
            </w:r>
          </w:p>
          <w:p w14:paraId="13B9A2E7"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LS4: 15°22’24”N; 109°07’43”E;</w:t>
            </w:r>
          </w:p>
          <w:p w14:paraId="53AB2699" w14:textId="77777777" w:rsidR="00AF5109" w:rsidRPr="00AF5109" w:rsidRDefault="00AF5109" w:rsidP="00AF5109">
            <w:pPr>
              <w:spacing w:before="60" w:after="60"/>
              <w:jc w:val="both"/>
              <w:rPr>
                <w:rFonts w:ascii="Times New Roman" w:hAnsi="Times New Roman" w:cs="Times New Roman"/>
                <w:bCs/>
                <w:sz w:val="24"/>
                <w:szCs w:val="24"/>
              </w:rPr>
            </w:pPr>
            <w:r w:rsidRPr="00AF5109">
              <w:rPr>
                <w:rFonts w:ascii="Times New Roman" w:hAnsi="Times New Roman" w:cs="Times New Roman"/>
                <w:bCs/>
                <w:sz w:val="24"/>
                <w:szCs w:val="24"/>
              </w:rPr>
              <w:t>b) Ranh giới về phía đất liền: từ điểm LS1 chạy dọc theo bờ biển về phía Tây Đông đến điểm LS4.</w:t>
            </w:r>
          </w:p>
          <w:p w14:paraId="77656D27" w14:textId="67F49BA3" w:rsidR="005C3355" w:rsidRPr="00F6384C" w:rsidRDefault="00AF5109" w:rsidP="00AF5109">
            <w:pPr>
              <w:spacing w:before="60" w:after="60"/>
              <w:jc w:val="both"/>
              <w:rPr>
                <w:rFonts w:ascii="Times New Roman" w:hAnsi="Times New Roman" w:cs="Times New Roman"/>
                <w:b/>
                <w:sz w:val="24"/>
                <w:szCs w:val="24"/>
              </w:rPr>
            </w:pPr>
            <w:r w:rsidRPr="00AF5109">
              <w:rPr>
                <w:rFonts w:ascii="Times New Roman" w:hAnsi="Times New Roman" w:cs="Times New Roman"/>
                <w:bCs/>
                <w:sz w:val="24"/>
                <w:szCs w:val="24"/>
              </w:rPr>
              <w:t xml:space="preserve">4. Ranh giới vùng nước cảng biển quy định tại Thông tư này được xác định trên Hải đồ số VN50023, </w:t>
            </w:r>
            <w:r w:rsidRPr="00AF5109">
              <w:rPr>
                <w:rFonts w:ascii="Times New Roman" w:hAnsi="Times New Roman" w:cs="Times New Roman"/>
                <w:bCs/>
                <w:sz w:val="24"/>
                <w:szCs w:val="24"/>
              </w:rPr>
              <w:lastRenderedPageBreak/>
              <w:t>VN50024, VN30014 do Xí nghiệp khảo sát Bảo đảm an toàn hàng hải miền Bắc, Tổng Công ty Bảo đảm an toàn hàng hải miền Bắc xuất bản năm 2015. Tọa độ các điểm quy định trong Thông tư này được áp dụng theo Hệ tọa độ WGS-84 và được chuyển đổi sang Hệ tọa độ VN-2000 tại Phụ lục ban hành kèm theo Thông tư này.</w:t>
            </w:r>
          </w:p>
        </w:tc>
        <w:tc>
          <w:tcPr>
            <w:tcW w:w="5528" w:type="dxa"/>
          </w:tcPr>
          <w:p w14:paraId="76321E15" w14:textId="77777777" w:rsidR="00B43B29" w:rsidRPr="00B43B29" w:rsidRDefault="00B43B29" w:rsidP="00B43B29">
            <w:pPr>
              <w:spacing w:before="60" w:after="60"/>
              <w:jc w:val="both"/>
              <w:rPr>
                <w:rStyle w:val="demuc4"/>
                <w:rFonts w:ascii="Times New Roman" w:hAnsi="Times New Roman" w:cs="Times New Roman"/>
                <w:b/>
                <w:bCs/>
                <w:sz w:val="24"/>
                <w:szCs w:val="24"/>
              </w:rPr>
            </w:pPr>
            <w:r w:rsidRPr="00B43B29">
              <w:rPr>
                <w:rStyle w:val="demuc4"/>
                <w:rFonts w:ascii="Times New Roman" w:hAnsi="Times New Roman" w:cs="Times New Roman"/>
                <w:b/>
                <w:bCs/>
                <w:sz w:val="24"/>
                <w:szCs w:val="24"/>
              </w:rPr>
              <w:lastRenderedPageBreak/>
              <w:t>Điều 2. Khu vực hàng hải thuộc địa phận tỉnh Quảng Ngãi</w:t>
            </w:r>
          </w:p>
          <w:p w14:paraId="7BB90A67" w14:textId="77777777" w:rsidR="00B43B29" w:rsidRPr="00B43B29" w:rsidRDefault="00B43B29" w:rsidP="00B43B29">
            <w:pPr>
              <w:spacing w:before="60" w:after="60"/>
              <w:jc w:val="both"/>
              <w:rPr>
                <w:rStyle w:val="demuc4"/>
                <w:rFonts w:ascii="Times New Roman" w:hAnsi="Times New Roman" w:cs="Times New Roman"/>
                <w:sz w:val="24"/>
                <w:szCs w:val="24"/>
              </w:rPr>
            </w:pPr>
            <w:r w:rsidRPr="00B43B29">
              <w:rPr>
                <w:rStyle w:val="demuc4"/>
                <w:rFonts w:ascii="Times New Roman" w:hAnsi="Times New Roman" w:cs="Times New Roman"/>
                <w:sz w:val="24"/>
                <w:szCs w:val="24"/>
              </w:rPr>
              <w:t xml:space="preserve">Vùng nước cảng biển thuộc địa phận tỉnh Quảng Ngãi bao gồm 03 khu vực hàng hải: </w:t>
            </w:r>
          </w:p>
          <w:p w14:paraId="04D11E83" w14:textId="77777777" w:rsidR="00B43B29" w:rsidRPr="00B43B29" w:rsidRDefault="00B43B29" w:rsidP="00B43B29">
            <w:pPr>
              <w:spacing w:before="60" w:after="60"/>
              <w:jc w:val="both"/>
              <w:rPr>
                <w:rStyle w:val="demuc4"/>
                <w:rFonts w:ascii="Times New Roman" w:hAnsi="Times New Roman" w:cs="Times New Roman"/>
                <w:sz w:val="24"/>
                <w:szCs w:val="24"/>
              </w:rPr>
            </w:pPr>
            <w:r w:rsidRPr="00B43B29">
              <w:rPr>
                <w:rStyle w:val="demuc4"/>
                <w:rFonts w:ascii="Times New Roman" w:hAnsi="Times New Roman" w:cs="Times New Roman"/>
                <w:sz w:val="24"/>
                <w:szCs w:val="24"/>
              </w:rPr>
              <w:t>1. Khu vực hàng hải Dung Quất.</w:t>
            </w:r>
          </w:p>
          <w:p w14:paraId="658C3C43" w14:textId="77777777" w:rsidR="00B43B29" w:rsidRPr="00B43B29" w:rsidRDefault="00B43B29" w:rsidP="00B43B29">
            <w:pPr>
              <w:spacing w:before="60" w:after="60"/>
              <w:jc w:val="both"/>
              <w:rPr>
                <w:rStyle w:val="demuc4"/>
                <w:rFonts w:ascii="Times New Roman" w:hAnsi="Times New Roman" w:cs="Times New Roman"/>
                <w:sz w:val="24"/>
                <w:szCs w:val="24"/>
              </w:rPr>
            </w:pPr>
            <w:r w:rsidRPr="00B43B29">
              <w:rPr>
                <w:rStyle w:val="demuc4"/>
                <w:rFonts w:ascii="Times New Roman" w:hAnsi="Times New Roman" w:cs="Times New Roman"/>
                <w:sz w:val="24"/>
                <w:szCs w:val="24"/>
              </w:rPr>
              <w:t>2. Khu vực hàng hải Sa Kỳ.</w:t>
            </w:r>
          </w:p>
          <w:p w14:paraId="0579D472" w14:textId="33C44545" w:rsidR="005C3355" w:rsidRPr="008947D2" w:rsidRDefault="00B43B29" w:rsidP="00B43B29">
            <w:pPr>
              <w:spacing w:before="60" w:after="60"/>
              <w:jc w:val="both"/>
              <w:rPr>
                <w:rFonts w:cs="Times New Roman"/>
                <w:bCs/>
                <w:sz w:val="24"/>
                <w:szCs w:val="24"/>
                <w:lang w:val="it-IT"/>
              </w:rPr>
            </w:pPr>
            <w:r w:rsidRPr="00B43B29">
              <w:rPr>
                <w:rStyle w:val="demuc4"/>
                <w:rFonts w:ascii="Times New Roman" w:hAnsi="Times New Roman" w:cs="Times New Roman"/>
                <w:sz w:val="24"/>
                <w:szCs w:val="24"/>
              </w:rPr>
              <w:t xml:space="preserve">3. Khu vực hàng hải </w:t>
            </w:r>
            <w:r w:rsidR="001D597B" w:rsidRPr="001D597B">
              <w:rPr>
                <w:rStyle w:val="demuc4"/>
                <w:rFonts w:ascii="Times New Roman" w:hAnsi="Times New Roman" w:cs="Times New Roman"/>
                <w:sz w:val="24"/>
                <w:szCs w:val="24"/>
              </w:rPr>
              <w:t>Đặc khu Lý Sơn</w:t>
            </w:r>
            <w:r w:rsidRPr="00B43B29">
              <w:rPr>
                <w:rStyle w:val="demuc4"/>
                <w:rFonts w:ascii="Times New Roman" w:hAnsi="Times New Roman" w:cs="Times New Roman"/>
                <w:sz w:val="24"/>
                <w:szCs w:val="24"/>
              </w:rPr>
              <w:t>.</w:t>
            </w:r>
          </w:p>
        </w:tc>
        <w:tc>
          <w:tcPr>
            <w:tcW w:w="3005" w:type="dxa"/>
          </w:tcPr>
          <w:p w14:paraId="52F8A2CB" w14:textId="77777777" w:rsidR="005C3355" w:rsidRDefault="00F6384C" w:rsidP="00F6384C">
            <w:pPr>
              <w:spacing w:before="60" w:after="60"/>
              <w:jc w:val="both"/>
              <w:rPr>
                <w:rFonts w:ascii="Times New Roman" w:hAnsi="Times New Roman" w:cs="Times New Roman"/>
                <w:bCs/>
                <w:sz w:val="24"/>
                <w:szCs w:val="24"/>
                <w:lang w:val="it-IT"/>
              </w:rPr>
            </w:pPr>
            <w:r>
              <w:rPr>
                <w:rFonts w:ascii="Times New Roman" w:hAnsi="Times New Roman" w:cs="Times New Roman"/>
                <w:bCs/>
                <w:sz w:val="24"/>
                <w:szCs w:val="24"/>
                <w:lang w:val="it-IT"/>
              </w:rPr>
              <w:t>- Bổ sung quy định về khu vực hàng hải.</w:t>
            </w:r>
          </w:p>
          <w:p w14:paraId="660708E6" w14:textId="0C91704B" w:rsidR="00076C57" w:rsidRPr="008947D2" w:rsidRDefault="00076C57" w:rsidP="00F6384C">
            <w:pPr>
              <w:spacing w:before="60" w:after="60"/>
              <w:jc w:val="both"/>
              <w:rPr>
                <w:rFonts w:ascii="Times New Roman" w:hAnsi="Times New Roman" w:cs="Times New Roman"/>
                <w:b/>
                <w:sz w:val="24"/>
                <w:szCs w:val="24"/>
                <w:lang w:val="it-IT"/>
              </w:rPr>
            </w:pPr>
            <w:r>
              <w:rPr>
                <w:rFonts w:ascii="Times New Roman" w:hAnsi="Times New Roman" w:cs="Times New Roman"/>
                <w:bCs/>
                <w:sz w:val="24"/>
                <w:szCs w:val="24"/>
                <w:lang w:val="it-IT"/>
              </w:rPr>
              <w:t xml:space="preserve">Nội dung quy định khu vực hàng hải </w:t>
            </w:r>
            <w:r w:rsidRPr="00076C57">
              <w:rPr>
                <w:rFonts w:ascii="Times New Roman" w:hAnsi="Times New Roman" w:cs="Times New Roman"/>
                <w:bCs/>
                <w:sz w:val="24"/>
                <w:szCs w:val="24"/>
                <w:lang w:val="it-IT"/>
              </w:rPr>
              <w:t>thuộc địa phận tỉnh Quảng Ngãi</w:t>
            </w:r>
            <w:r>
              <w:rPr>
                <w:rFonts w:ascii="Times New Roman" w:hAnsi="Times New Roman" w:cs="Times New Roman"/>
                <w:bCs/>
                <w:sz w:val="24"/>
                <w:szCs w:val="24"/>
                <w:lang w:val="it-IT"/>
              </w:rPr>
              <w:t xml:space="preserve"> được kế thừa tại </w:t>
            </w:r>
            <w:r w:rsidR="00856A07" w:rsidRPr="00856A07">
              <w:rPr>
                <w:rFonts w:ascii="Times New Roman" w:hAnsi="Times New Roman" w:cs="Times New Roman"/>
                <w:bCs/>
                <w:sz w:val="24"/>
                <w:szCs w:val="24"/>
                <w:lang w:val="it-IT"/>
              </w:rPr>
              <w:t>Thông tư số 32/2019/TT-BGTVT ngày 04/9/2019 của</w:t>
            </w:r>
            <w:r w:rsidR="00856A07">
              <w:rPr>
                <w:rFonts w:ascii="Times New Roman" w:hAnsi="Times New Roman" w:cs="Times New Roman"/>
                <w:bCs/>
                <w:sz w:val="24"/>
                <w:szCs w:val="24"/>
                <w:lang w:val="it-IT"/>
              </w:rPr>
              <w:t xml:space="preserve"> Bộ trưởng</w:t>
            </w:r>
            <w:r w:rsidR="00856A07" w:rsidRPr="00856A07">
              <w:rPr>
                <w:rFonts w:ascii="Times New Roman" w:hAnsi="Times New Roman" w:cs="Times New Roman"/>
                <w:bCs/>
                <w:sz w:val="24"/>
                <w:szCs w:val="24"/>
                <w:lang w:val="it-IT"/>
              </w:rPr>
              <w:t xml:space="preserve"> Bộ Giao thông vận tải</w:t>
            </w:r>
            <w:r w:rsidR="00856A07">
              <w:rPr>
                <w:rFonts w:ascii="Times New Roman" w:hAnsi="Times New Roman" w:cs="Times New Roman"/>
                <w:bCs/>
                <w:sz w:val="24"/>
                <w:szCs w:val="24"/>
                <w:lang w:val="it-IT"/>
              </w:rPr>
              <w:t>.</w:t>
            </w:r>
          </w:p>
        </w:tc>
      </w:tr>
      <w:tr w:rsidR="008947D2" w:rsidRPr="008947D2" w14:paraId="73D8A05D" w14:textId="77777777" w:rsidTr="00C63D27">
        <w:tc>
          <w:tcPr>
            <w:tcW w:w="5529" w:type="dxa"/>
          </w:tcPr>
          <w:p w14:paraId="6038E0E2" w14:textId="77777777" w:rsidR="004B7250" w:rsidRPr="004B7250" w:rsidRDefault="004B7250" w:rsidP="004B7250">
            <w:pPr>
              <w:spacing w:before="60" w:after="60"/>
              <w:jc w:val="both"/>
              <w:rPr>
                <w:rFonts w:ascii="Times New Roman" w:hAnsi="Times New Roman" w:cs="Times New Roman"/>
                <w:b/>
                <w:bCs/>
                <w:sz w:val="24"/>
                <w:szCs w:val="24"/>
                <w:lang w:val="it-IT"/>
              </w:rPr>
            </w:pPr>
            <w:r w:rsidRPr="004B7250">
              <w:rPr>
                <w:rFonts w:ascii="Times New Roman" w:hAnsi="Times New Roman" w:cs="Times New Roman"/>
                <w:b/>
                <w:bCs/>
                <w:sz w:val="24"/>
                <w:szCs w:val="24"/>
                <w:lang w:val="it-IT"/>
              </w:rPr>
              <w:lastRenderedPageBreak/>
              <w:t>Điều 3. Vùng đón trả hoa tiêu, vùng kiểm dịch, khu neo đậu, khu chuyển tải, khu tránh bão, khu nước, vùng nước có liên quan khác</w:t>
            </w:r>
          </w:p>
          <w:p w14:paraId="1B686024" w14:textId="0118159F" w:rsidR="005C3355" w:rsidRPr="004B7250" w:rsidRDefault="004B7250" w:rsidP="004B7250">
            <w:pPr>
              <w:spacing w:before="60" w:after="60"/>
              <w:jc w:val="both"/>
              <w:rPr>
                <w:rFonts w:ascii="Times New Roman" w:hAnsi="Times New Roman" w:cs="Times New Roman"/>
                <w:sz w:val="24"/>
                <w:szCs w:val="24"/>
                <w:lang w:val="it-IT"/>
              </w:rPr>
            </w:pPr>
            <w:r w:rsidRPr="004B7250">
              <w:rPr>
                <w:rFonts w:ascii="Times New Roman" w:hAnsi="Times New Roman" w:cs="Times New Roman"/>
                <w:sz w:val="24"/>
                <w:szCs w:val="24"/>
                <w:lang w:val="it-IT"/>
              </w:rPr>
              <w:t>Cục trưởng Cục Hàng hải Việt Nam tổ chức công bố vùng đón trả hoa tiêu, vùng kiểm dịch, khu neo đậu, khu chuyển tải, khu tránh bão cho tàu thuyền vào, rời cảng biển Quảng Ngãi và khu nước, vùng nước khác theo quy định.</w:t>
            </w:r>
          </w:p>
        </w:tc>
        <w:tc>
          <w:tcPr>
            <w:tcW w:w="5528" w:type="dxa"/>
          </w:tcPr>
          <w:p w14:paraId="62A9BA20" w14:textId="77777777" w:rsidR="002417F9" w:rsidRPr="002417F9" w:rsidRDefault="002417F9" w:rsidP="002417F9">
            <w:pPr>
              <w:spacing w:before="60" w:after="60"/>
              <w:jc w:val="both"/>
              <w:rPr>
                <w:rFonts w:ascii="Times New Roman" w:hAnsi="Times New Roman" w:cs="Times New Roman"/>
                <w:b/>
                <w:bCs/>
                <w:sz w:val="24"/>
                <w:szCs w:val="24"/>
                <w:lang w:val="it-IT"/>
              </w:rPr>
            </w:pPr>
            <w:r w:rsidRPr="002417F9">
              <w:rPr>
                <w:rFonts w:ascii="Times New Roman" w:hAnsi="Times New Roman" w:cs="Times New Roman"/>
                <w:b/>
                <w:bCs/>
                <w:sz w:val="24"/>
                <w:szCs w:val="24"/>
                <w:lang w:val="it-IT"/>
              </w:rPr>
              <w:t>Điều 3. Khu vực quản lý của Cảng vụ Hàng hải Quảng Ngãi</w:t>
            </w:r>
          </w:p>
          <w:p w14:paraId="48835387" w14:textId="24565344" w:rsidR="005C3355" w:rsidRPr="002417F9" w:rsidRDefault="002417F9" w:rsidP="002417F9">
            <w:pPr>
              <w:spacing w:before="60" w:after="60"/>
              <w:jc w:val="both"/>
              <w:rPr>
                <w:rFonts w:cs="Times New Roman"/>
                <w:sz w:val="24"/>
                <w:szCs w:val="24"/>
                <w:lang w:val="it-IT"/>
              </w:rPr>
            </w:pPr>
            <w:r w:rsidRPr="002417F9">
              <w:rPr>
                <w:rFonts w:ascii="Times New Roman" w:hAnsi="Times New Roman" w:cs="Times New Roman"/>
                <w:sz w:val="24"/>
                <w:szCs w:val="24"/>
                <w:lang w:val="it-IT"/>
              </w:rPr>
              <w:t>Cảng vụ Hàng hải Quảng Ngãi quản lý nhà nước chuyên ngành hàng hải tại cảng biển thuộc địa phận tỉnh Quảng Ngãi và các khu vực hàng hải được quy định tại Điều 2 Thông tư này.</w:t>
            </w:r>
          </w:p>
        </w:tc>
        <w:tc>
          <w:tcPr>
            <w:tcW w:w="3005" w:type="dxa"/>
          </w:tcPr>
          <w:p w14:paraId="449FA567" w14:textId="215C0585" w:rsidR="005C3355" w:rsidRDefault="00D80650" w:rsidP="00F6384C">
            <w:pPr>
              <w:spacing w:before="60" w:after="60"/>
              <w:jc w:val="both"/>
              <w:rPr>
                <w:rFonts w:ascii="Times New Roman" w:hAnsi="Times New Roman" w:cs="Times New Roman"/>
                <w:bCs/>
                <w:sz w:val="24"/>
                <w:szCs w:val="24"/>
              </w:rPr>
            </w:pPr>
            <w:r>
              <w:rPr>
                <w:rFonts w:ascii="Times New Roman" w:hAnsi="Times New Roman" w:cs="Times New Roman"/>
                <w:bCs/>
                <w:sz w:val="24"/>
                <w:szCs w:val="24"/>
              </w:rPr>
              <w:t>- B</w:t>
            </w:r>
            <w:r w:rsidR="006A699A">
              <w:rPr>
                <w:rFonts w:ascii="Times New Roman" w:hAnsi="Times New Roman" w:cs="Times New Roman"/>
                <w:bCs/>
                <w:sz w:val="24"/>
                <w:szCs w:val="24"/>
              </w:rPr>
              <w:t>ổ sung quy định về k</w:t>
            </w:r>
            <w:r w:rsidR="006A699A" w:rsidRPr="006A699A">
              <w:rPr>
                <w:rFonts w:ascii="Times New Roman" w:hAnsi="Times New Roman" w:cs="Times New Roman"/>
                <w:bCs/>
                <w:sz w:val="24"/>
                <w:szCs w:val="24"/>
              </w:rPr>
              <w:t xml:space="preserve">hu vực quản lý của Cảng vụ Hàng hải </w:t>
            </w:r>
            <w:r w:rsidR="00182435">
              <w:rPr>
                <w:rFonts w:ascii="Times New Roman" w:hAnsi="Times New Roman" w:cs="Times New Roman"/>
                <w:bCs/>
                <w:sz w:val="24"/>
                <w:szCs w:val="24"/>
              </w:rPr>
              <w:t>Quảng Ngãi</w:t>
            </w:r>
            <w:r w:rsidR="006A699A">
              <w:rPr>
                <w:rFonts w:ascii="Times New Roman" w:hAnsi="Times New Roman" w:cs="Times New Roman"/>
                <w:bCs/>
                <w:sz w:val="24"/>
                <w:szCs w:val="24"/>
              </w:rPr>
              <w:t>.</w:t>
            </w:r>
          </w:p>
          <w:p w14:paraId="71D0D718" w14:textId="30996B9C" w:rsidR="006A699A" w:rsidRPr="008947D2" w:rsidRDefault="006A699A" w:rsidP="00F6384C">
            <w:pPr>
              <w:spacing w:before="60" w:after="60"/>
              <w:jc w:val="both"/>
              <w:rPr>
                <w:rFonts w:ascii="Times New Roman" w:hAnsi="Times New Roman" w:cs="Times New Roman"/>
                <w:b/>
                <w:strike/>
                <w:sz w:val="24"/>
                <w:szCs w:val="24"/>
                <w:lang w:val="it-IT"/>
              </w:rPr>
            </w:pPr>
            <w:r>
              <w:rPr>
                <w:rFonts w:ascii="Times New Roman" w:hAnsi="Times New Roman" w:cs="Times New Roman"/>
                <w:bCs/>
                <w:sz w:val="24"/>
                <w:szCs w:val="24"/>
              </w:rPr>
              <w:t xml:space="preserve">- Bãi bỏ quy định </w:t>
            </w:r>
            <w:r w:rsidR="00182435" w:rsidRPr="00182435">
              <w:rPr>
                <w:rFonts w:ascii="Times New Roman" w:hAnsi="Times New Roman" w:cs="Times New Roman"/>
                <w:bCs/>
                <w:sz w:val="24"/>
                <w:szCs w:val="24"/>
              </w:rPr>
              <w:t>Vùng đón trả hoa tiêu, vùng kiểm dịch, khu neo đậu, khu chuyển tải, khu tránh bão, khu nước, vùng nước có liên quan khác</w:t>
            </w:r>
            <w:r>
              <w:rPr>
                <w:rFonts w:ascii="Times New Roman" w:hAnsi="Times New Roman" w:cs="Times New Roman"/>
                <w:bCs/>
                <w:sz w:val="24"/>
                <w:szCs w:val="24"/>
              </w:rPr>
              <w:t>.</w:t>
            </w:r>
          </w:p>
        </w:tc>
      </w:tr>
      <w:tr w:rsidR="008947D2" w:rsidRPr="008947D2" w14:paraId="25354F38" w14:textId="77777777" w:rsidTr="00C63D27">
        <w:tc>
          <w:tcPr>
            <w:tcW w:w="5529" w:type="dxa"/>
          </w:tcPr>
          <w:p w14:paraId="1C3A4782" w14:textId="77777777" w:rsidR="00ED5C6F" w:rsidRPr="00ED5C6F" w:rsidRDefault="00ED5C6F" w:rsidP="00ED5C6F">
            <w:pPr>
              <w:spacing w:before="60" w:after="60"/>
              <w:jc w:val="both"/>
              <w:rPr>
                <w:rFonts w:ascii="Times New Roman" w:hAnsi="Times New Roman" w:cs="Times New Roman"/>
                <w:b/>
                <w:bCs/>
                <w:sz w:val="24"/>
                <w:szCs w:val="24"/>
                <w:lang w:val="it-IT"/>
              </w:rPr>
            </w:pPr>
            <w:r w:rsidRPr="00ED5C6F">
              <w:rPr>
                <w:rFonts w:ascii="Times New Roman" w:hAnsi="Times New Roman" w:cs="Times New Roman"/>
                <w:b/>
                <w:bCs/>
                <w:sz w:val="24"/>
                <w:szCs w:val="24"/>
                <w:lang w:val="it-IT"/>
              </w:rPr>
              <w:t>Điều 4. Trách nhiệm của Cảng vụ Hàng hải Quảng Ngãi</w:t>
            </w:r>
          </w:p>
          <w:p w14:paraId="02D5FF8D" w14:textId="77777777" w:rsidR="00ED5C6F" w:rsidRPr="00ED5C6F" w:rsidRDefault="00ED5C6F" w:rsidP="00ED5C6F">
            <w:pPr>
              <w:spacing w:before="60" w:after="60"/>
              <w:jc w:val="both"/>
              <w:rPr>
                <w:rFonts w:ascii="Times New Roman" w:hAnsi="Times New Roman" w:cs="Times New Roman"/>
                <w:sz w:val="24"/>
                <w:szCs w:val="24"/>
                <w:lang w:val="it-IT"/>
              </w:rPr>
            </w:pPr>
            <w:r w:rsidRPr="00ED5C6F">
              <w:rPr>
                <w:rFonts w:ascii="Times New Roman" w:hAnsi="Times New Roman" w:cs="Times New Roman"/>
                <w:sz w:val="24"/>
                <w:szCs w:val="24"/>
                <w:lang w:val="it-IT"/>
              </w:rPr>
              <w:t>1. Thực hiện nhiệm vụ và quyền hạn theo quy định của Bộ luật Hàng hải Việt Nam và các quy định có liên quan của pháp luật đối với hoạt động hàng hải tại cảng biển và vùng nước cảng biển thuộc địa phận tỉnh Quảng Ngãi.</w:t>
            </w:r>
          </w:p>
          <w:p w14:paraId="33D13A0D" w14:textId="66B975F9" w:rsidR="005C3355" w:rsidRPr="00F6384C" w:rsidRDefault="00ED5C6F" w:rsidP="00ED5C6F">
            <w:pPr>
              <w:spacing w:before="60" w:after="60"/>
              <w:jc w:val="both"/>
              <w:rPr>
                <w:rFonts w:ascii="Times New Roman" w:eastAsia="Times New Roman" w:hAnsi="Times New Roman" w:cs="Times New Roman"/>
                <w:sz w:val="24"/>
                <w:szCs w:val="24"/>
                <w:lang w:val="it-IT"/>
              </w:rPr>
            </w:pPr>
            <w:r w:rsidRPr="00ED5C6F">
              <w:rPr>
                <w:rFonts w:ascii="Times New Roman" w:hAnsi="Times New Roman" w:cs="Times New Roman"/>
                <w:sz w:val="24"/>
                <w:szCs w:val="24"/>
                <w:lang w:val="it-IT"/>
              </w:rPr>
              <w:t>2. Căn cứ vào tình hình thực tế về thời tiết, sóng gió, mớn nước, trọng tải của tàu thuyền và tính chất hàng hóa, chỉ định vị trí cụ thể cho tàu thuyền đón trả hoa tiêu, kiểm dịch, neo đậu, chuyển tải và tránh bão trong vùng nước theo quy định, bảo đảm an toàn hàng hải, an ninh hàng hải và phòng ngừa ô nhiễm môi trường.</w:t>
            </w:r>
          </w:p>
        </w:tc>
        <w:tc>
          <w:tcPr>
            <w:tcW w:w="5528" w:type="dxa"/>
          </w:tcPr>
          <w:p w14:paraId="3214E1AD" w14:textId="6AA2E599" w:rsidR="005C3355" w:rsidRPr="008947D2" w:rsidRDefault="005C3355" w:rsidP="00F6384C">
            <w:pPr>
              <w:spacing w:before="60" w:after="60"/>
              <w:jc w:val="both"/>
              <w:rPr>
                <w:rFonts w:cs="Times New Roman"/>
                <w:bCs/>
                <w:sz w:val="24"/>
                <w:szCs w:val="24"/>
                <w:lang w:val="it-IT"/>
              </w:rPr>
            </w:pPr>
          </w:p>
        </w:tc>
        <w:tc>
          <w:tcPr>
            <w:tcW w:w="3005" w:type="dxa"/>
          </w:tcPr>
          <w:p w14:paraId="2E3E404B" w14:textId="36E4CA17" w:rsidR="005C3355" w:rsidRPr="008947D2" w:rsidRDefault="00D80650" w:rsidP="00F6384C">
            <w:pPr>
              <w:spacing w:before="60" w:after="60"/>
              <w:jc w:val="both"/>
              <w:rPr>
                <w:rFonts w:ascii="Times New Roman" w:hAnsi="Times New Roman" w:cs="Times New Roman"/>
                <w:bCs/>
                <w:sz w:val="24"/>
                <w:szCs w:val="24"/>
                <w:lang w:val="it-IT"/>
              </w:rPr>
            </w:pPr>
            <w:r>
              <w:rPr>
                <w:rFonts w:ascii="Times New Roman" w:hAnsi="Times New Roman" w:cs="Times New Roman"/>
                <w:bCs/>
                <w:sz w:val="24"/>
                <w:szCs w:val="24"/>
              </w:rPr>
              <w:t>- Bãi b</w:t>
            </w:r>
            <w:r w:rsidRPr="008947D2">
              <w:rPr>
                <w:rFonts w:ascii="Times New Roman" w:hAnsi="Times New Roman" w:cs="Times New Roman"/>
                <w:bCs/>
                <w:sz w:val="24"/>
                <w:szCs w:val="24"/>
              </w:rPr>
              <w:t xml:space="preserve">ỏ </w:t>
            </w:r>
            <w:r w:rsidR="006A699A">
              <w:rPr>
                <w:rFonts w:ascii="Times New Roman" w:hAnsi="Times New Roman" w:cs="Times New Roman"/>
                <w:bCs/>
                <w:sz w:val="24"/>
                <w:szCs w:val="24"/>
              </w:rPr>
              <w:t>quy định về t</w:t>
            </w:r>
            <w:r w:rsidR="006A699A" w:rsidRPr="006A699A">
              <w:rPr>
                <w:rFonts w:ascii="Times New Roman" w:hAnsi="Times New Roman" w:cs="Times New Roman"/>
                <w:bCs/>
                <w:sz w:val="24"/>
                <w:szCs w:val="24"/>
              </w:rPr>
              <w:t xml:space="preserve">rách nhiệm của </w:t>
            </w:r>
            <w:r w:rsidR="006E1924" w:rsidRPr="006E1924">
              <w:rPr>
                <w:rFonts w:ascii="Times New Roman" w:hAnsi="Times New Roman" w:cs="Times New Roman"/>
                <w:bCs/>
                <w:sz w:val="24"/>
                <w:szCs w:val="24"/>
              </w:rPr>
              <w:t>Cảng vụ Hàng hải Quảng Ngãi</w:t>
            </w:r>
            <w:r w:rsidR="006E1924">
              <w:rPr>
                <w:rFonts w:ascii="Times New Roman" w:hAnsi="Times New Roman" w:cs="Times New Roman"/>
                <w:bCs/>
                <w:sz w:val="24"/>
                <w:szCs w:val="24"/>
              </w:rPr>
              <w:t>.</w:t>
            </w:r>
          </w:p>
        </w:tc>
      </w:tr>
      <w:tr w:rsidR="008947D2" w:rsidRPr="008947D2" w14:paraId="6FB5992C" w14:textId="77777777" w:rsidTr="00C63D27">
        <w:tc>
          <w:tcPr>
            <w:tcW w:w="5529" w:type="dxa"/>
          </w:tcPr>
          <w:p w14:paraId="27E030D4" w14:textId="77777777" w:rsidR="00B4413A" w:rsidRPr="00B4413A" w:rsidRDefault="00B4413A" w:rsidP="00B4413A">
            <w:pPr>
              <w:spacing w:before="60" w:after="60"/>
              <w:jc w:val="both"/>
              <w:rPr>
                <w:rFonts w:ascii="Times New Roman" w:hAnsi="Times New Roman" w:cs="Times New Roman"/>
                <w:b/>
                <w:bCs/>
                <w:sz w:val="24"/>
                <w:szCs w:val="24"/>
                <w:lang w:val="it-IT"/>
              </w:rPr>
            </w:pPr>
            <w:r w:rsidRPr="00B4413A">
              <w:rPr>
                <w:rFonts w:ascii="Times New Roman" w:hAnsi="Times New Roman" w:cs="Times New Roman"/>
                <w:b/>
                <w:bCs/>
                <w:sz w:val="24"/>
                <w:szCs w:val="24"/>
                <w:lang w:val="it-IT"/>
              </w:rPr>
              <w:t>Điều 5. Trách nhiệm quản lý nhà nước về hàng hải trong vùng biển thuộc địa phận tỉnh Quảng Ngãi</w:t>
            </w:r>
          </w:p>
          <w:p w14:paraId="1A89BCA1" w14:textId="5EBDF993" w:rsidR="005C3355" w:rsidRPr="00B4413A" w:rsidRDefault="00B4413A" w:rsidP="00B4413A">
            <w:pPr>
              <w:spacing w:before="60" w:after="60"/>
              <w:jc w:val="both"/>
              <w:rPr>
                <w:rFonts w:ascii="Times New Roman" w:hAnsi="Times New Roman" w:cs="Times New Roman"/>
                <w:sz w:val="24"/>
                <w:szCs w:val="24"/>
                <w:lang w:val="it-IT"/>
              </w:rPr>
            </w:pPr>
            <w:r w:rsidRPr="00B4413A">
              <w:rPr>
                <w:rFonts w:ascii="Times New Roman" w:hAnsi="Times New Roman" w:cs="Times New Roman"/>
                <w:sz w:val="24"/>
                <w:szCs w:val="24"/>
                <w:lang w:val="it-IT"/>
              </w:rPr>
              <w:t>Ngoài phạm vi vùng nước quy định tại Điều 2 của Thông tư này, Cảng vụ Hàng hải Quảng Ngãi có trách nhiệm quản lý nhà nước về an toàn hàng hải, an ninh hàng hải và phòng ngừa ô nhiễm môi trường tại vùng biển thuộc địa phận tỉnh Quảng Ngãi.</w:t>
            </w:r>
          </w:p>
        </w:tc>
        <w:tc>
          <w:tcPr>
            <w:tcW w:w="5528" w:type="dxa"/>
          </w:tcPr>
          <w:p w14:paraId="541A5482" w14:textId="0302B7EA" w:rsidR="005C3355" w:rsidRPr="008947D2" w:rsidRDefault="005C3355" w:rsidP="00F6384C">
            <w:pPr>
              <w:spacing w:before="60" w:after="60"/>
              <w:jc w:val="both"/>
              <w:rPr>
                <w:rFonts w:cs="Times New Roman"/>
                <w:sz w:val="24"/>
                <w:szCs w:val="24"/>
                <w:lang w:val="it-IT"/>
              </w:rPr>
            </w:pPr>
          </w:p>
        </w:tc>
        <w:tc>
          <w:tcPr>
            <w:tcW w:w="3005" w:type="dxa"/>
          </w:tcPr>
          <w:p w14:paraId="10B44B33" w14:textId="0079EA37" w:rsidR="005C3355" w:rsidRPr="008947D2" w:rsidRDefault="00D80650" w:rsidP="00F6384C">
            <w:pPr>
              <w:spacing w:before="60" w:after="60"/>
              <w:jc w:val="both"/>
              <w:rPr>
                <w:rFonts w:ascii="Times New Roman" w:hAnsi="Times New Roman" w:cs="Times New Roman"/>
                <w:bCs/>
                <w:sz w:val="24"/>
                <w:szCs w:val="24"/>
                <w:lang w:val="it-IT"/>
              </w:rPr>
            </w:pPr>
            <w:r>
              <w:rPr>
                <w:rFonts w:ascii="Times New Roman" w:hAnsi="Times New Roman" w:cs="Times New Roman"/>
                <w:bCs/>
                <w:sz w:val="24"/>
                <w:szCs w:val="24"/>
              </w:rPr>
              <w:t xml:space="preserve">- </w:t>
            </w:r>
            <w:r w:rsidR="006A699A">
              <w:rPr>
                <w:rFonts w:ascii="Times New Roman" w:hAnsi="Times New Roman" w:cs="Times New Roman"/>
                <w:bCs/>
                <w:sz w:val="24"/>
                <w:szCs w:val="24"/>
              </w:rPr>
              <w:t>Chuyển quy định t</w:t>
            </w:r>
            <w:r w:rsidR="006A699A" w:rsidRPr="006A699A">
              <w:rPr>
                <w:rFonts w:ascii="Times New Roman" w:hAnsi="Times New Roman" w:cs="Times New Roman"/>
                <w:bCs/>
                <w:sz w:val="24"/>
                <w:szCs w:val="24"/>
              </w:rPr>
              <w:t>rách nhiệm quản lý nhà nước về hàng hải</w:t>
            </w:r>
            <w:r w:rsidR="00431BAF">
              <w:rPr>
                <w:rFonts w:ascii="Times New Roman" w:hAnsi="Times New Roman" w:cs="Times New Roman"/>
                <w:bCs/>
                <w:sz w:val="24"/>
                <w:szCs w:val="24"/>
              </w:rPr>
              <w:t xml:space="preserve"> quy định</w:t>
            </w:r>
            <w:r w:rsidR="006A699A" w:rsidRPr="006A699A">
              <w:rPr>
                <w:rFonts w:ascii="Times New Roman" w:hAnsi="Times New Roman" w:cs="Times New Roman"/>
                <w:bCs/>
                <w:sz w:val="24"/>
                <w:szCs w:val="24"/>
              </w:rPr>
              <w:t xml:space="preserve"> </w:t>
            </w:r>
            <w:r w:rsidR="006A699A">
              <w:rPr>
                <w:rFonts w:ascii="Times New Roman" w:hAnsi="Times New Roman" w:cs="Times New Roman"/>
                <w:bCs/>
                <w:sz w:val="24"/>
                <w:szCs w:val="24"/>
              </w:rPr>
              <w:t>tại Điều 3 d</w:t>
            </w:r>
            <w:r w:rsidR="00431BAF">
              <w:rPr>
                <w:rFonts w:ascii="Times New Roman" w:hAnsi="Times New Roman" w:cs="Times New Roman"/>
                <w:bCs/>
                <w:sz w:val="24"/>
                <w:szCs w:val="24"/>
              </w:rPr>
              <w:t>ự</w:t>
            </w:r>
            <w:r w:rsidR="006A699A">
              <w:rPr>
                <w:rFonts w:ascii="Times New Roman" w:hAnsi="Times New Roman" w:cs="Times New Roman"/>
                <w:bCs/>
                <w:sz w:val="24"/>
                <w:szCs w:val="24"/>
              </w:rPr>
              <w:t xml:space="preserve"> thảo Thông tư.</w:t>
            </w:r>
          </w:p>
        </w:tc>
      </w:tr>
      <w:tr w:rsidR="008947D2" w:rsidRPr="008947D2" w14:paraId="001BB92B" w14:textId="77777777" w:rsidTr="00C63D27">
        <w:tc>
          <w:tcPr>
            <w:tcW w:w="5529" w:type="dxa"/>
          </w:tcPr>
          <w:p w14:paraId="35E8E4C6" w14:textId="77777777" w:rsidR="00B4413A" w:rsidRPr="00B4413A" w:rsidRDefault="00B4413A" w:rsidP="00B4413A">
            <w:pPr>
              <w:spacing w:before="60" w:after="60"/>
              <w:jc w:val="both"/>
              <w:rPr>
                <w:rFonts w:ascii="Times New Roman" w:hAnsi="Times New Roman" w:cs="Times New Roman"/>
                <w:b/>
                <w:bCs/>
                <w:sz w:val="24"/>
                <w:szCs w:val="24"/>
              </w:rPr>
            </w:pPr>
            <w:r w:rsidRPr="00B4413A">
              <w:rPr>
                <w:rFonts w:ascii="Times New Roman" w:hAnsi="Times New Roman" w:cs="Times New Roman"/>
                <w:b/>
                <w:bCs/>
                <w:sz w:val="24"/>
                <w:szCs w:val="24"/>
              </w:rPr>
              <w:lastRenderedPageBreak/>
              <w:t>Điều 6. Hiệu lực thi hành</w:t>
            </w:r>
          </w:p>
          <w:p w14:paraId="489CD890" w14:textId="429D4996" w:rsidR="005C3355" w:rsidRPr="00B4413A" w:rsidRDefault="00B4413A" w:rsidP="00B4413A">
            <w:pPr>
              <w:spacing w:before="60" w:after="60"/>
              <w:jc w:val="both"/>
              <w:rPr>
                <w:rFonts w:ascii="Times New Roman" w:hAnsi="Times New Roman" w:cs="Times New Roman"/>
                <w:sz w:val="24"/>
                <w:szCs w:val="24"/>
              </w:rPr>
            </w:pPr>
            <w:r w:rsidRPr="00B4413A">
              <w:rPr>
                <w:rFonts w:ascii="Times New Roman" w:hAnsi="Times New Roman" w:cs="Times New Roman"/>
                <w:sz w:val="24"/>
                <w:szCs w:val="24"/>
              </w:rPr>
              <w:t>Thông tư này có hiệu lực kể từ ngày 01 tháng 12 năm 2019. Bãi bỏ Quyết định số 03/2007/QĐ-BGTVT ngày 22 tháng 01 năm 2007 của Bộ trưởng Bộ Giao thông vận tải về việc công bố vùng nước cảng biển thuộc địa phận tỉnh Quảng Ngãi và khu vực quản lý của Cảng vụ Hàng hải Quảng Ngãi.</w:t>
            </w:r>
          </w:p>
        </w:tc>
        <w:tc>
          <w:tcPr>
            <w:tcW w:w="5528" w:type="dxa"/>
          </w:tcPr>
          <w:p w14:paraId="6B944A4F" w14:textId="77777777" w:rsidR="00796140" w:rsidRPr="00796140" w:rsidRDefault="00796140" w:rsidP="00796140">
            <w:pPr>
              <w:spacing w:before="60" w:after="60"/>
              <w:jc w:val="both"/>
              <w:rPr>
                <w:rFonts w:ascii="Times New Roman" w:hAnsi="Times New Roman" w:cs="Times New Roman"/>
                <w:b/>
                <w:bCs/>
                <w:sz w:val="24"/>
                <w:szCs w:val="24"/>
              </w:rPr>
            </w:pPr>
            <w:r w:rsidRPr="00796140">
              <w:rPr>
                <w:rFonts w:ascii="Times New Roman" w:hAnsi="Times New Roman" w:cs="Times New Roman"/>
                <w:b/>
                <w:bCs/>
                <w:sz w:val="24"/>
                <w:szCs w:val="24"/>
              </w:rPr>
              <w:t>Điều 4. Điều khoản thi hành</w:t>
            </w:r>
          </w:p>
          <w:p w14:paraId="32F3A3C6" w14:textId="77777777" w:rsidR="00796140" w:rsidRPr="00796140" w:rsidRDefault="00796140" w:rsidP="00796140">
            <w:pPr>
              <w:spacing w:before="60" w:after="60"/>
              <w:jc w:val="both"/>
              <w:rPr>
                <w:rFonts w:ascii="Times New Roman" w:hAnsi="Times New Roman" w:cs="Times New Roman"/>
                <w:sz w:val="24"/>
                <w:szCs w:val="24"/>
              </w:rPr>
            </w:pPr>
            <w:r w:rsidRPr="00796140">
              <w:rPr>
                <w:rFonts w:ascii="Times New Roman" w:hAnsi="Times New Roman" w:cs="Times New Roman"/>
                <w:sz w:val="24"/>
                <w:szCs w:val="24"/>
              </w:rPr>
              <w:t xml:space="preserve">1. Thông tư này có hiệu lực kể từ ngày    tháng    năm 2026. </w:t>
            </w:r>
          </w:p>
          <w:p w14:paraId="47DEAC22" w14:textId="77777777" w:rsidR="00796140" w:rsidRPr="00796140" w:rsidRDefault="00796140" w:rsidP="00796140">
            <w:pPr>
              <w:spacing w:before="60" w:after="60"/>
              <w:jc w:val="both"/>
              <w:rPr>
                <w:rFonts w:ascii="Times New Roman" w:hAnsi="Times New Roman" w:cs="Times New Roman"/>
                <w:sz w:val="24"/>
                <w:szCs w:val="24"/>
              </w:rPr>
            </w:pPr>
            <w:r w:rsidRPr="00796140">
              <w:rPr>
                <w:rFonts w:ascii="Times New Roman" w:hAnsi="Times New Roman" w:cs="Times New Roman"/>
                <w:sz w:val="24"/>
                <w:szCs w:val="24"/>
              </w:rPr>
              <w:t>2. Bãi bỏ Thông tư số 37/2019/TT-BGTVT ngày 03 tháng 10 năm 2019 của Bộ trưởng Bộ Giao thông vận tải công bố vùng nước cảng biển thuộc địa phận tỉnh Quảng Ngãi và khu vực quản lý của Cảng vụ Hàng hải Quảng Ngãi.</w:t>
            </w:r>
          </w:p>
          <w:p w14:paraId="665E7B62" w14:textId="447E7FF3" w:rsidR="00BD71A0" w:rsidRPr="008947D2" w:rsidRDefault="00796140" w:rsidP="00796140">
            <w:pPr>
              <w:spacing w:before="60" w:after="60"/>
              <w:jc w:val="both"/>
              <w:rPr>
                <w:rFonts w:ascii="Times New Roman" w:hAnsi="Times New Roman" w:cs="Times New Roman"/>
                <w:b/>
                <w:sz w:val="24"/>
                <w:szCs w:val="24"/>
              </w:rPr>
            </w:pPr>
            <w:r w:rsidRPr="00796140">
              <w:rPr>
                <w:rFonts w:ascii="Times New Roman" w:hAnsi="Times New Roman" w:cs="Times New Roman"/>
                <w:sz w:val="24"/>
                <w:szCs w:val="24"/>
              </w:rPr>
              <w:t>3. Bãi bỏ số thứ tự số 13 tại Phụ lục Danh mục khu vực hàng hải thuộc phạm vi quản lý của Cảng vụ hàng hải được ban hành kèm theo Thông tư số 32/2019/TT-BGTVT ngày 04 tháng 9 năm 2019 của Bộ trưởng Bộ Giao thông vận tải về việc công bố Danh mục khu vực hàng hải thuộc phạm vi quản lý của Cảng vụ hàng hải./.</w:t>
            </w:r>
          </w:p>
        </w:tc>
        <w:tc>
          <w:tcPr>
            <w:tcW w:w="3005" w:type="dxa"/>
          </w:tcPr>
          <w:p w14:paraId="56BF3331" w14:textId="1128D420" w:rsidR="005C3355" w:rsidRPr="008947D2" w:rsidRDefault="005C3355" w:rsidP="00F6384C">
            <w:pPr>
              <w:spacing w:before="60" w:after="60"/>
              <w:jc w:val="center"/>
              <w:rPr>
                <w:rFonts w:ascii="Times New Roman" w:hAnsi="Times New Roman" w:cs="Times New Roman"/>
                <w:b/>
                <w:sz w:val="24"/>
                <w:szCs w:val="24"/>
              </w:rPr>
            </w:pPr>
          </w:p>
        </w:tc>
      </w:tr>
      <w:tr w:rsidR="008947D2" w:rsidRPr="008947D2" w14:paraId="28947804" w14:textId="77777777" w:rsidTr="00C63D27">
        <w:tc>
          <w:tcPr>
            <w:tcW w:w="5529" w:type="dxa"/>
          </w:tcPr>
          <w:p w14:paraId="4B2D6E89" w14:textId="77777777" w:rsidR="00B4413A" w:rsidRPr="00B4413A" w:rsidRDefault="00B4413A" w:rsidP="00B4413A">
            <w:pPr>
              <w:spacing w:before="60" w:after="60"/>
              <w:jc w:val="both"/>
              <w:rPr>
                <w:rFonts w:ascii="Times New Roman" w:hAnsi="Times New Roman" w:cs="Times New Roman"/>
                <w:b/>
                <w:bCs/>
                <w:sz w:val="24"/>
                <w:szCs w:val="24"/>
              </w:rPr>
            </w:pPr>
            <w:r w:rsidRPr="00B4413A">
              <w:rPr>
                <w:rFonts w:ascii="Times New Roman" w:hAnsi="Times New Roman" w:cs="Times New Roman"/>
                <w:b/>
                <w:bCs/>
                <w:sz w:val="24"/>
                <w:szCs w:val="24"/>
              </w:rPr>
              <w:t>Điều 7. Tổ chức thực hiện</w:t>
            </w:r>
          </w:p>
          <w:p w14:paraId="5D327EE0" w14:textId="28F64F71" w:rsidR="005C3355" w:rsidRPr="00B4413A" w:rsidRDefault="00B4413A" w:rsidP="00B4413A">
            <w:pPr>
              <w:spacing w:before="60" w:after="60"/>
              <w:jc w:val="both"/>
              <w:rPr>
                <w:rFonts w:ascii="Times New Roman" w:hAnsi="Times New Roman" w:cs="Times New Roman"/>
                <w:sz w:val="24"/>
                <w:szCs w:val="24"/>
              </w:rPr>
            </w:pPr>
            <w:r w:rsidRPr="00B4413A">
              <w:rPr>
                <w:rFonts w:ascii="Times New Roman" w:hAnsi="Times New Roman" w:cs="Times New Roman"/>
                <w:sz w:val="24"/>
                <w:szCs w:val="24"/>
              </w:rPr>
              <w:t>Chánh Văn phòng Bộ, Chánh Thanh tra Bộ, các Vụ trưởng, Cục trưởng Cục Hàng hải Việt Nam, Cục trưởng Cục Đường thủy nội địa Việt Nam, Giám đốc Sở Giao thông vận tải tỉnh Quảng Ngãi, Giám đốc Cảng vụ Hàng hải Quảng Ngãi, Thủ trưởng các cơ quan, tổ chức và cá nhân liên quan chịu trách nhiệm thi hành Thông tư này./.</w:t>
            </w:r>
          </w:p>
        </w:tc>
        <w:tc>
          <w:tcPr>
            <w:tcW w:w="5528" w:type="dxa"/>
          </w:tcPr>
          <w:p w14:paraId="70E5138C" w14:textId="7FCFE76B" w:rsidR="005C3355" w:rsidRPr="008947D2" w:rsidRDefault="005C3355" w:rsidP="00F6384C">
            <w:pPr>
              <w:spacing w:before="60" w:after="60"/>
              <w:jc w:val="both"/>
              <w:rPr>
                <w:rFonts w:cs="Times New Roman"/>
                <w:sz w:val="24"/>
                <w:szCs w:val="24"/>
                <w:lang w:val="it-IT"/>
              </w:rPr>
            </w:pPr>
          </w:p>
        </w:tc>
        <w:tc>
          <w:tcPr>
            <w:tcW w:w="3005" w:type="dxa"/>
          </w:tcPr>
          <w:p w14:paraId="25B19456" w14:textId="0315E9B6" w:rsidR="005C3355" w:rsidRPr="008947D2" w:rsidRDefault="00F6384C" w:rsidP="00F6384C">
            <w:pPr>
              <w:spacing w:before="60" w:after="60"/>
              <w:jc w:val="both"/>
              <w:rPr>
                <w:rFonts w:ascii="Times New Roman" w:hAnsi="Times New Roman" w:cs="Times New Roman"/>
                <w:b/>
                <w:sz w:val="24"/>
                <w:szCs w:val="24"/>
                <w:lang w:val="it-IT"/>
              </w:rPr>
            </w:pPr>
            <w:r>
              <w:rPr>
                <w:rFonts w:ascii="Times New Roman" w:hAnsi="Times New Roman" w:cs="Times New Roman"/>
                <w:bCs/>
                <w:sz w:val="24"/>
                <w:szCs w:val="24"/>
              </w:rPr>
              <w:t>- Bãi b</w:t>
            </w:r>
            <w:r w:rsidR="003B22A3" w:rsidRPr="008947D2">
              <w:rPr>
                <w:rFonts w:ascii="Times New Roman" w:hAnsi="Times New Roman" w:cs="Times New Roman"/>
                <w:bCs/>
                <w:sz w:val="24"/>
                <w:szCs w:val="24"/>
              </w:rPr>
              <w:t xml:space="preserve">ỏ </w:t>
            </w:r>
            <w:r w:rsidR="006A699A">
              <w:rPr>
                <w:rFonts w:ascii="Times New Roman" w:hAnsi="Times New Roman" w:cs="Times New Roman"/>
                <w:bCs/>
                <w:sz w:val="24"/>
                <w:szCs w:val="24"/>
              </w:rPr>
              <w:t>quy định t</w:t>
            </w:r>
            <w:r w:rsidR="006A699A" w:rsidRPr="006A699A">
              <w:rPr>
                <w:rFonts w:ascii="Times New Roman" w:hAnsi="Times New Roman" w:cs="Times New Roman"/>
                <w:bCs/>
                <w:sz w:val="24"/>
                <w:szCs w:val="24"/>
              </w:rPr>
              <w:t>ổ chức thực hiện</w:t>
            </w:r>
            <w:r w:rsidR="006A699A">
              <w:rPr>
                <w:rFonts w:ascii="Times New Roman" w:hAnsi="Times New Roman" w:cs="Times New Roman"/>
                <w:bCs/>
                <w:sz w:val="24"/>
                <w:szCs w:val="24"/>
              </w:rPr>
              <w:t>.</w:t>
            </w:r>
          </w:p>
        </w:tc>
      </w:tr>
      <w:tr w:rsidR="008947D2" w:rsidRPr="008947D2" w14:paraId="18D011B8" w14:textId="77777777" w:rsidTr="00C63D27">
        <w:tc>
          <w:tcPr>
            <w:tcW w:w="5529" w:type="dxa"/>
          </w:tcPr>
          <w:p w14:paraId="7225C4F1" w14:textId="77777777" w:rsidR="00BA7D49" w:rsidRPr="00F6384C" w:rsidRDefault="00BA7D49" w:rsidP="00F6384C">
            <w:pPr>
              <w:spacing w:before="60" w:after="60"/>
              <w:jc w:val="center"/>
              <w:rPr>
                <w:rFonts w:ascii="Times New Roman" w:hAnsi="Times New Roman" w:cs="Times New Roman"/>
                <w:b/>
                <w:bCs/>
                <w:sz w:val="24"/>
                <w:szCs w:val="24"/>
                <w:lang w:val="vi-VN"/>
              </w:rPr>
            </w:pPr>
            <w:bookmarkStart w:id="0" w:name="chuong_pl_1"/>
            <w:r w:rsidRPr="00F6384C">
              <w:rPr>
                <w:rFonts w:ascii="Times New Roman" w:hAnsi="Times New Roman" w:cs="Times New Roman"/>
                <w:b/>
                <w:bCs/>
                <w:sz w:val="24"/>
                <w:szCs w:val="24"/>
                <w:lang w:val="vi-VN"/>
              </w:rPr>
              <w:t>PHỤ LỤC</w:t>
            </w:r>
            <w:bookmarkStart w:id="1" w:name="chuong_pl_1_name"/>
            <w:bookmarkEnd w:id="0"/>
          </w:p>
          <w:bookmarkEnd w:id="1"/>
          <w:p w14:paraId="7DA167FC" w14:textId="31C305F3" w:rsidR="00BA7D49" w:rsidRPr="008947D2" w:rsidRDefault="00BA7D49" w:rsidP="00F6384C">
            <w:pPr>
              <w:spacing w:before="60" w:after="60"/>
              <w:jc w:val="center"/>
              <w:rPr>
                <w:rFonts w:cs="Times New Roman"/>
                <w:b/>
                <w:bCs/>
                <w:strike/>
                <w:sz w:val="24"/>
                <w:szCs w:val="24"/>
              </w:rPr>
            </w:pPr>
            <w:r w:rsidRPr="00F6384C">
              <w:rPr>
                <w:rFonts w:ascii="Times New Roman" w:hAnsi="Times New Roman" w:cs="Times New Roman"/>
                <w:b/>
                <w:bCs/>
                <w:sz w:val="24"/>
                <w:szCs w:val="24"/>
                <w:lang w:val="vi-VN"/>
              </w:rPr>
              <w:t>BẢNG CHUYỂN ĐỔI HỆ TỌA ĐỘ CÁC VỊ TRÍ</w:t>
            </w:r>
            <w:r w:rsidRPr="00F6384C">
              <w:rPr>
                <w:rFonts w:ascii="Times New Roman" w:hAnsi="Times New Roman" w:cs="Times New Roman"/>
                <w:b/>
                <w:bCs/>
                <w:sz w:val="24"/>
                <w:szCs w:val="24"/>
                <w:lang w:val="vi-VN"/>
              </w:rPr>
              <w:br/>
            </w:r>
            <w:r w:rsidR="00422AD7" w:rsidRPr="00422AD7">
              <w:rPr>
                <w:rFonts w:ascii="Times New Roman" w:hAnsi="Times New Roman" w:cs="Times New Roman"/>
                <w:i/>
                <w:sz w:val="24"/>
                <w:szCs w:val="24"/>
                <w:lang w:val="vi-VN"/>
              </w:rPr>
              <w:t>(Ban hành kèm theo Thông tư số 37/2019/TT-BGTVT ngày 03 tháng 10 năm 2019 của Bộ trưởng Bộ Giao thông vận tải)</w:t>
            </w:r>
          </w:p>
        </w:tc>
        <w:tc>
          <w:tcPr>
            <w:tcW w:w="5528" w:type="dxa"/>
          </w:tcPr>
          <w:p w14:paraId="7F93D9EE" w14:textId="77777777" w:rsidR="00BA7D49" w:rsidRPr="008947D2" w:rsidRDefault="00BA7D49" w:rsidP="00F6384C">
            <w:pPr>
              <w:spacing w:before="60" w:after="60"/>
              <w:jc w:val="center"/>
              <w:rPr>
                <w:rFonts w:ascii="Times New Roman" w:hAnsi="Times New Roman" w:cs="Times New Roman"/>
                <w:b/>
                <w:bCs/>
                <w:sz w:val="24"/>
                <w:szCs w:val="24"/>
                <w:lang w:val="vi-VN"/>
              </w:rPr>
            </w:pPr>
            <w:r w:rsidRPr="008947D2">
              <w:rPr>
                <w:rFonts w:ascii="Times New Roman" w:hAnsi="Times New Roman" w:cs="Times New Roman"/>
                <w:b/>
                <w:bCs/>
                <w:sz w:val="24"/>
                <w:szCs w:val="24"/>
                <w:lang w:val="vi-VN"/>
              </w:rPr>
              <w:t>PHỤ LỤC</w:t>
            </w:r>
          </w:p>
          <w:p w14:paraId="661C8A14" w14:textId="02D3AC0B" w:rsidR="00BA7D49" w:rsidRPr="00F6384C" w:rsidRDefault="00BA7D49" w:rsidP="00F6384C">
            <w:pPr>
              <w:spacing w:before="60" w:after="60"/>
              <w:jc w:val="center"/>
              <w:rPr>
                <w:rFonts w:ascii="Times New Roman Bold" w:hAnsi="Times New Roman Bold" w:cs="Times New Roman"/>
                <w:b/>
                <w:bCs/>
                <w:spacing w:val="-4"/>
                <w:sz w:val="24"/>
                <w:szCs w:val="24"/>
              </w:rPr>
            </w:pPr>
            <w:r w:rsidRPr="00F6384C">
              <w:rPr>
                <w:rFonts w:ascii="Times New Roman Bold" w:hAnsi="Times New Roman Bold" w:cs="Times New Roman"/>
                <w:b/>
                <w:bCs/>
                <w:spacing w:val="-4"/>
                <w:sz w:val="24"/>
                <w:szCs w:val="24"/>
                <w:lang w:val="vi-VN"/>
              </w:rPr>
              <w:t xml:space="preserve">BẢNG CHUYỂN ĐỔI HỆ TỌA ĐỘ CÁC </w:t>
            </w:r>
            <w:r w:rsidR="00F6384C" w:rsidRPr="00F6384C">
              <w:rPr>
                <w:rFonts w:ascii="Times New Roman Bold" w:hAnsi="Times New Roman Bold" w:cs="Times New Roman"/>
                <w:b/>
                <w:bCs/>
                <w:spacing w:val="-4"/>
                <w:sz w:val="24"/>
                <w:szCs w:val="24"/>
              </w:rPr>
              <w:t>ĐIỂM</w:t>
            </w:r>
          </w:p>
          <w:p w14:paraId="341F1CB1" w14:textId="4FAB0B6F" w:rsidR="00BA7D49" w:rsidRPr="00D16360" w:rsidRDefault="00BA7D49" w:rsidP="00F6384C">
            <w:pPr>
              <w:spacing w:before="60" w:after="60"/>
              <w:jc w:val="center"/>
              <w:rPr>
                <w:rFonts w:cs="Times New Roman"/>
                <w:spacing w:val="-2"/>
                <w:sz w:val="24"/>
                <w:szCs w:val="24"/>
                <w:lang w:val="it-IT"/>
              </w:rPr>
            </w:pPr>
            <w:r w:rsidRPr="00D16360">
              <w:rPr>
                <w:rFonts w:ascii="Times New Roman" w:hAnsi="Times New Roman" w:cs="Times New Roman"/>
                <w:i/>
                <w:iCs/>
                <w:spacing w:val="-2"/>
                <w:sz w:val="24"/>
                <w:szCs w:val="24"/>
                <w:lang w:val="vi-VN"/>
              </w:rPr>
              <w:t>(</w:t>
            </w:r>
            <w:r w:rsidR="00D16360" w:rsidRPr="00D16360">
              <w:rPr>
                <w:rFonts w:ascii="Times New Roman" w:hAnsi="Times New Roman" w:cs="Times New Roman"/>
                <w:i/>
                <w:iCs/>
                <w:spacing w:val="-2"/>
                <w:sz w:val="24"/>
                <w:szCs w:val="24"/>
                <w:lang w:val="vi-VN"/>
              </w:rPr>
              <w:t>Ban hành kèm theo Thông tư số</w:t>
            </w:r>
            <w:r w:rsidR="00D16360" w:rsidRPr="00D16360">
              <w:rPr>
                <w:rFonts w:ascii="Times New Roman" w:hAnsi="Times New Roman" w:cs="Times New Roman"/>
                <w:i/>
                <w:iCs/>
                <w:spacing w:val="-2"/>
                <w:sz w:val="24"/>
                <w:szCs w:val="24"/>
              </w:rPr>
              <w:t xml:space="preserve"> …</w:t>
            </w:r>
            <w:r w:rsidR="00D16360" w:rsidRPr="00D16360">
              <w:rPr>
                <w:rFonts w:ascii="Times New Roman" w:hAnsi="Times New Roman" w:cs="Times New Roman"/>
                <w:i/>
                <w:iCs/>
                <w:spacing w:val="-2"/>
                <w:sz w:val="24"/>
                <w:szCs w:val="24"/>
                <w:lang w:val="vi-VN"/>
              </w:rPr>
              <w:t>/2026/TT-BXD ngày</w:t>
            </w:r>
            <w:r w:rsidR="00D16360" w:rsidRPr="00D16360">
              <w:rPr>
                <w:rFonts w:ascii="Times New Roman" w:hAnsi="Times New Roman" w:cs="Times New Roman"/>
                <w:i/>
                <w:iCs/>
                <w:spacing w:val="-2"/>
                <w:sz w:val="24"/>
                <w:szCs w:val="24"/>
              </w:rPr>
              <w:t xml:space="preserve"> … </w:t>
            </w:r>
            <w:r w:rsidR="00D16360" w:rsidRPr="00D16360">
              <w:rPr>
                <w:rFonts w:ascii="Times New Roman" w:hAnsi="Times New Roman" w:cs="Times New Roman"/>
                <w:i/>
                <w:iCs/>
                <w:spacing w:val="-2"/>
                <w:sz w:val="24"/>
                <w:szCs w:val="24"/>
                <w:lang w:val="vi-VN"/>
              </w:rPr>
              <w:t>tháng</w:t>
            </w:r>
            <w:r w:rsidR="00D16360" w:rsidRPr="00D16360">
              <w:rPr>
                <w:rFonts w:ascii="Times New Roman" w:hAnsi="Times New Roman" w:cs="Times New Roman"/>
                <w:i/>
                <w:iCs/>
                <w:spacing w:val="-2"/>
                <w:sz w:val="24"/>
                <w:szCs w:val="24"/>
              </w:rPr>
              <w:t xml:space="preserve"> …</w:t>
            </w:r>
            <w:r w:rsidR="00D16360" w:rsidRPr="00D16360">
              <w:rPr>
                <w:rFonts w:ascii="Times New Roman" w:hAnsi="Times New Roman" w:cs="Times New Roman"/>
                <w:i/>
                <w:iCs/>
                <w:spacing w:val="-2"/>
                <w:sz w:val="24"/>
                <w:szCs w:val="24"/>
                <w:lang w:val="vi-VN"/>
              </w:rPr>
              <w:t xml:space="preserve"> năm 2026 của Bộ trưởng Bộ Xây dựng</w:t>
            </w:r>
            <w:r w:rsidRPr="00D16360">
              <w:rPr>
                <w:rFonts w:ascii="Times New Roman" w:hAnsi="Times New Roman" w:cs="Times New Roman"/>
                <w:i/>
                <w:iCs/>
                <w:spacing w:val="-2"/>
                <w:sz w:val="24"/>
                <w:szCs w:val="24"/>
                <w:lang w:val="vi-VN"/>
              </w:rPr>
              <w:t>)</w:t>
            </w:r>
          </w:p>
        </w:tc>
        <w:tc>
          <w:tcPr>
            <w:tcW w:w="3005" w:type="dxa"/>
          </w:tcPr>
          <w:p w14:paraId="289C8CBE" w14:textId="726B8E49" w:rsidR="00BA7D49" w:rsidRPr="008947D2" w:rsidRDefault="00BA7D49" w:rsidP="00F6384C">
            <w:pPr>
              <w:spacing w:before="60" w:after="60"/>
              <w:jc w:val="both"/>
              <w:rPr>
                <w:rFonts w:cs="Times New Roman"/>
                <w:bCs/>
                <w:sz w:val="24"/>
                <w:szCs w:val="24"/>
              </w:rPr>
            </w:pPr>
            <w:r w:rsidRPr="008947D2">
              <w:rPr>
                <w:rFonts w:ascii="Times New Roman" w:hAnsi="Times New Roman" w:cs="Times New Roman"/>
                <w:sz w:val="24"/>
                <w:szCs w:val="24"/>
                <w:lang w:val="vi-VN"/>
              </w:rPr>
              <w:t>- Thay thế P</w:t>
            </w:r>
            <w:r w:rsidRPr="008947D2">
              <w:rPr>
                <w:rFonts w:ascii="Times New Roman" w:hAnsi="Times New Roman" w:cs="Times New Roman"/>
                <w:sz w:val="24"/>
                <w:szCs w:val="24"/>
              </w:rPr>
              <w:t>HỤ LỤC</w:t>
            </w:r>
            <w:r w:rsidRPr="008947D2">
              <w:rPr>
                <w:rFonts w:ascii="Times New Roman" w:hAnsi="Times New Roman" w:cs="Times New Roman"/>
                <w:sz w:val="24"/>
                <w:szCs w:val="24"/>
                <w:lang w:val="vi-VN"/>
              </w:rPr>
              <w:t xml:space="preserve"> -  BẢNG CHUYỂN ĐỔI HỆ TỌA ĐỘ CÁC </w:t>
            </w:r>
            <w:r w:rsidRPr="008947D2">
              <w:rPr>
                <w:rFonts w:ascii="Times New Roman" w:hAnsi="Times New Roman" w:cs="Times New Roman"/>
                <w:sz w:val="24"/>
                <w:szCs w:val="24"/>
              </w:rPr>
              <w:t>VỊ TRÍ</w:t>
            </w:r>
            <w:r w:rsidRPr="008947D2">
              <w:rPr>
                <w:rFonts w:ascii="Times New Roman" w:hAnsi="Times New Roman" w:cs="Times New Roman"/>
                <w:sz w:val="24"/>
                <w:szCs w:val="24"/>
                <w:lang w:val="vi-VN"/>
              </w:rPr>
              <w:t xml:space="preserve"> để phù hợp về tên gọi, tọa độ các điểm giới hạn vùng nước cảng biển thuộc địa phận tỉnh </w:t>
            </w:r>
            <w:r w:rsidR="00D16360">
              <w:rPr>
                <w:rFonts w:ascii="Times New Roman" w:hAnsi="Times New Roman" w:cs="Times New Roman"/>
                <w:sz w:val="24"/>
                <w:szCs w:val="24"/>
              </w:rPr>
              <w:t>Quảng Ngãi</w:t>
            </w:r>
            <w:r w:rsidRPr="008947D2">
              <w:rPr>
                <w:rFonts w:ascii="Times New Roman" w:hAnsi="Times New Roman" w:cs="Times New Roman"/>
                <w:sz w:val="24"/>
                <w:szCs w:val="24"/>
                <w:lang w:val="vi-VN"/>
              </w:rPr>
              <w:t xml:space="preserve"> sau khi điều chỉnh, bổ sung.</w:t>
            </w:r>
          </w:p>
        </w:tc>
      </w:tr>
    </w:tbl>
    <w:p w14:paraId="5F25E8F1" w14:textId="77777777" w:rsidR="00B93D0A" w:rsidRPr="008947D2" w:rsidRDefault="00B93D0A" w:rsidP="000737CD"/>
    <w:sectPr w:rsidR="00B93D0A" w:rsidRPr="008947D2" w:rsidSect="00F870B8">
      <w:headerReference w:type="default" r:id="rId7"/>
      <w:headerReference w:type="first" r:id="rId8"/>
      <w:pgSz w:w="15840" w:h="12240" w:orient="landscape"/>
      <w:pgMar w:top="567" w:right="851" w:bottom="56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4E1CE" w14:textId="77777777" w:rsidR="000B5527" w:rsidRDefault="000B5527">
      <w:pPr>
        <w:spacing w:line="240" w:lineRule="auto"/>
      </w:pPr>
      <w:r>
        <w:separator/>
      </w:r>
    </w:p>
  </w:endnote>
  <w:endnote w:type="continuationSeparator" w:id="0">
    <w:p w14:paraId="5CEC99B5" w14:textId="77777777" w:rsidR="000B5527" w:rsidRDefault="000B55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59E52" w14:textId="77777777" w:rsidR="000B5527" w:rsidRDefault="000B5527">
      <w:pPr>
        <w:spacing w:line="240" w:lineRule="auto"/>
      </w:pPr>
      <w:r>
        <w:separator/>
      </w:r>
    </w:p>
  </w:footnote>
  <w:footnote w:type="continuationSeparator" w:id="0">
    <w:p w14:paraId="7EE3B758" w14:textId="77777777" w:rsidR="000B5527" w:rsidRDefault="000B55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853164"/>
      <w:docPartObj>
        <w:docPartGallery w:val="Page Numbers (Top of Page)"/>
        <w:docPartUnique/>
      </w:docPartObj>
    </w:sdtPr>
    <w:sdtEndPr>
      <w:rPr>
        <w:noProof/>
      </w:rPr>
    </w:sdtEndPr>
    <w:sdtContent>
      <w:p w14:paraId="05FC6675" w14:textId="16F6CD85" w:rsidR="00F870B8" w:rsidRDefault="00F870B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3387A17" w14:textId="77777777" w:rsidR="00F870B8" w:rsidRDefault="00F870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402C" w14:textId="44A46DDD" w:rsidR="00F870B8" w:rsidRDefault="00A736CB" w:rsidP="00A736CB">
    <w:pPr>
      <w:pStyle w:val="Header"/>
      <w:tabs>
        <w:tab w:val="clear" w:pos="4680"/>
        <w:tab w:val="clear" w:pos="9360"/>
        <w:tab w:val="left" w:pos="7122"/>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FA7"/>
    <w:rsid w:val="000077F2"/>
    <w:rsid w:val="00065244"/>
    <w:rsid w:val="00072786"/>
    <w:rsid w:val="0007295C"/>
    <w:rsid w:val="000737CD"/>
    <w:rsid w:val="000760C1"/>
    <w:rsid w:val="00076C57"/>
    <w:rsid w:val="000B5527"/>
    <w:rsid w:val="000B5C10"/>
    <w:rsid w:val="000D5158"/>
    <w:rsid w:val="000D6A2A"/>
    <w:rsid w:val="000D6F29"/>
    <w:rsid w:val="00117093"/>
    <w:rsid w:val="001276DE"/>
    <w:rsid w:val="00175C70"/>
    <w:rsid w:val="00182435"/>
    <w:rsid w:val="001B6B2A"/>
    <w:rsid w:val="001C4137"/>
    <w:rsid w:val="001D597B"/>
    <w:rsid w:val="001E6BA3"/>
    <w:rsid w:val="001F5384"/>
    <w:rsid w:val="002046E2"/>
    <w:rsid w:val="00212055"/>
    <w:rsid w:val="0021488B"/>
    <w:rsid w:val="00231881"/>
    <w:rsid w:val="00237C08"/>
    <w:rsid w:val="002417F9"/>
    <w:rsid w:val="002469B3"/>
    <w:rsid w:val="00246A96"/>
    <w:rsid w:val="00255C4E"/>
    <w:rsid w:val="002A69E8"/>
    <w:rsid w:val="002B1F17"/>
    <w:rsid w:val="002F591C"/>
    <w:rsid w:val="00303951"/>
    <w:rsid w:val="00306CD5"/>
    <w:rsid w:val="00326C1F"/>
    <w:rsid w:val="0033073E"/>
    <w:rsid w:val="00350AD4"/>
    <w:rsid w:val="003B22A3"/>
    <w:rsid w:val="003C4678"/>
    <w:rsid w:val="003C52B6"/>
    <w:rsid w:val="003F0E50"/>
    <w:rsid w:val="00400D38"/>
    <w:rsid w:val="00422AD7"/>
    <w:rsid w:val="00422DAC"/>
    <w:rsid w:val="0043095B"/>
    <w:rsid w:val="00431BAF"/>
    <w:rsid w:val="00442861"/>
    <w:rsid w:val="004520F7"/>
    <w:rsid w:val="004609AB"/>
    <w:rsid w:val="00463C17"/>
    <w:rsid w:val="004904CA"/>
    <w:rsid w:val="00494F34"/>
    <w:rsid w:val="004A0F08"/>
    <w:rsid w:val="004B7250"/>
    <w:rsid w:val="004C3198"/>
    <w:rsid w:val="004C5D71"/>
    <w:rsid w:val="004E1A35"/>
    <w:rsid w:val="005303C8"/>
    <w:rsid w:val="00532DFF"/>
    <w:rsid w:val="00541CCF"/>
    <w:rsid w:val="00562378"/>
    <w:rsid w:val="005935FE"/>
    <w:rsid w:val="00597A4E"/>
    <w:rsid w:val="005C3355"/>
    <w:rsid w:val="005C450D"/>
    <w:rsid w:val="005E1E10"/>
    <w:rsid w:val="005E3020"/>
    <w:rsid w:val="00623B0C"/>
    <w:rsid w:val="00625F72"/>
    <w:rsid w:val="00633731"/>
    <w:rsid w:val="00687F9E"/>
    <w:rsid w:val="006A699A"/>
    <w:rsid w:val="006B142F"/>
    <w:rsid w:val="006C1695"/>
    <w:rsid w:val="006C4CE7"/>
    <w:rsid w:val="006D4A5D"/>
    <w:rsid w:val="006E1924"/>
    <w:rsid w:val="006E5E7D"/>
    <w:rsid w:val="00711426"/>
    <w:rsid w:val="00722A00"/>
    <w:rsid w:val="00737454"/>
    <w:rsid w:val="007475ED"/>
    <w:rsid w:val="00757E8F"/>
    <w:rsid w:val="00762D42"/>
    <w:rsid w:val="00796140"/>
    <w:rsid w:val="007A4116"/>
    <w:rsid w:val="007D2495"/>
    <w:rsid w:val="008272AA"/>
    <w:rsid w:val="00834DAE"/>
    <w:rsid w:val="00835C75"/>
    <w:rsid w:val="00856A07"/>
    <w:rsid w:val="008947D2"/>
    <w:rsid w:val="008A4FA7"/>
    <w:rsid w:val="00901E7A"/>
    <w:rsid w:val="00923074"/>
    <w:rsid w:val="0095128E"/>
    <w:rsid w:val="0097683D"/>
    <w:rsid w:val="00983625"/>
    <w:rsid w:val="00994887"/>
    <w:rsid w:val="00996C0B"/>
    <w:rsid w:val="009A49A7"/>
    <w:rsid w:val="009E7B3F"/>
    <w:rsid w:val="009F7E87"/>
    <w:rsid w:val="00A0376A"/>
    <w:rsid w:val="00A068E1"/>
    <w:rsid w:val="00A13BF2"/>
    <w:rsid w:val="00A33C4A"/>
    <w:rsid w:val="00A736CB"/>
    <w:rsid w:val="00A80164"/>
    <w:rsid w:val="00AA0892"/>
    <w:rsid w:val="00AC366B"/>
    <w:rsid w:val="00AF5109"/>
    <w:rsid w:val="00AF62DC"/>
    <w:rsid w:val="00B1668C"/>
    <w:rsid w:val="00B31F5F"/>
    <w:rsid w:val="00B43B29"/>
    <w:rsid w:val="00B4413A"/>
    <w:rsid w:val="00B66954"/>
    <w:rsid w:val="00B678C0"/>
    <w:rsid w:val="00B93BAD"/>
    <w:rsid w:val="00B93C01"/>
    <w:rsid w:val="00B93D0A"/>
    <w:rsid w:val="00BA418A"/>
    <w:rsid w:val="00BA7AED"/>
    <w:rsid w:val="00BA7D49"/>
    <w:rsid w:val="00BD71A0"/>
    <w:rsid w:val="00BF1CF4"/>
    <w:rsid w:val="00C60300"/>
    <w:rsid w:val="00C615F7"/>
    <w:rsid w:val="00C63D27"/>
    <w:rsid w:val="00C925C1"/>
    <w:rsid w:val="00CA1B92"/>
    <w:rsid w:val="00CA5FCF"/>
    <w:rsid w:val="00CD5E91"/>
    <w:rsid w:val="00CE06D5"/>
    <w:rsid w:val="00CE4260"/>
    <w:rsid w:val="00D0110A"/>
    <w:rsid w:val="00D16360"/>
    <w:rsid w:val="00D33044"/>
    <w:rsid w:val="00D62E0E"/>
    <w:rsid w:val="00D80650"/>
    <w:rsid w:val="00D84163"/>
    <w:rsid w:val="00D921F2"/>
    <w:rsid w:val="00DB7696"/>
    <w:rsid w:val="00DD1BB9"/>
    <w:rsid w:val="00DD3BB9"/>
    <w:rsid w:val="00DD5694"/>
    <w:rsid w:val="00DD792B"/>
    <w:rsid w:val="00E11EC4"/>
    <w:rsid w:val="00E30434"/>
    <w:rsid w:val="00E32076"/>
    <w:rsid w:val="00E433C6"/>
    <w:rsid w:val="00E73C89"/>
    <w:rsid w:val="00E76146"/>
    <w:rsid w:val="00E84F73"/>
    <w:rsid w:val="00E8505E"/>
    <w:rsid w:val="00E85094"/>
    <w:rsid w:val="00EB646B"/>
    <w:rsid w:val="00ED5A45"/>
    <w:rsid w:val="00ED5C6F"/>
    <w:rsid w:val="00F211AD"/>
    <w:rsid w:val="00F268B9"/>
    <w:rsid w:val="00F35523"/>
    <w:rsid w:val="00F41A41"/>
    <w:rsid w:val="00F61954"/>
    <w:rsid w:val="00F6384C"/>
    <w:rsid w:val="00F650C4"/>
    <w:rsid w:val="00F870B8"/>
    <w:rsid w:val="00F91FF4"/>
    <w:rsid w:val="00FB714E"/>
    <w:rsid w:val="00FB7FEE"/>
    <w:rsid w:val="00FC0A56"/>
    <w:rsid w:val="00FC48B4"/>
    <w:rsid w:val="00FE4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FC8DB"/>
  <w15:chartTrackingRefBased/>
  <w15:docId w15:val="{F66E591B-A600-49DC-BBA6-736ACC33C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4FA7"/>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muc4">
    <w:name w:val="demuc4"/>
    <w:basedOn w:val="DefaultParagraphFont"/>
    <w:rsid w:val="008A4FA7"/>
  </w:style>
  <w:style w:type="paragraph" w:styleId="Footer">
    <w:name w:val="footer"/>
    <w:basedOn w:val="Normal"/>
    <w:link w:val="FooterChar"/>
    <w:uiPriority w:val="99"/>
    <w:unhideWhenUsed/>
    <w:rsid w:val="008A4FA7"/>
    <w:pPr>
      <w:tabs>
        <w:tab w:val="center" w:pos="4680"/>
        <w:tab w:val="right" w:pos="9360"/>
      </w:tabs>
      <w:spacing w:line="240" w:lineRule="auto"/>
    </w:pPr>
    <w:rPr>
      <w:rFonts w:asciiTheme="minorHAnsi" w:hAnsiTheme="minorHAnsi"/>
      <w:sz w:val="22"/>
    </w:rPr>
  </w:style>
  <w:style w:type="character" w:customStyle="1" w:styleId="FooterChar">
    <w:name w:val="Footer Char"/>
    <w:basedOn w:val="DefaultParagraphFont"/>
    <w:link w:val="Footer"/>
    <w:uiPriority w:val="99"/>
    <w:rsid w:val="008A4FA7"/>
    <w:rPr>
      <w:rFonts w:asciiTheme="minorHAnsi" w:hAnsiTheme="minorHAnsi"/>
      <w:sz w:val="22"/>
    </w:rPr>
  </w:style>
  <w:style w:type="paragraph" w:styleId="ListParagraph">
    <w:name w:val="List Paragraph"/>
    <w:basedOn w:val="Normal"/>
    <w:uiPriority w:val="34"/>
    <w:qFormat/>
    <w:rsid w:val="007D2495"/>
    <w:pPr>
      <w:ind w:left="720"/>
      <w:contextualSpacing/>
    </w:pPr>
  </w:style>
  <w:style w:type="paragraph" w:styleId="Header">
    <w:name w:val="header"/>
    <w:basedOn w:val="Normal"/>
    <w:link w:val="HeaderChar"/>
    <w:uiPriority w:val="99"/>
    <w:unhideWhenUsed/>
    <w:rsid w:val="00F870B8"/>
    <w:pPr>
      <w:tabs>
        <w:tab w:val="center" w:pos="4680"/>
        <w:tab w:val="right" w:pos="9360"/>
      </w:tabs>
      <w:spacing w:line="240" w:lineRule="auto"/>
    </w:pPr>
  </w:style>
  <w:style w:type="character" w:customStyle="1" w:styleId="HeaderChar">
    <w:name w:val="Header Char"/>
    <w:basedOn w:val="DefaultParagraphFont"/>
    <w:link w:val="Header"/>
    <w:uiPriority w:val="99"/>
    <w:rsid w:val="00F870B8"/>
  </w:style>
  <w:style w:type="character" w:styleId="CommentReference">
    <w:name w:val="annotation reference"/>
    <w:basedOn w:val="DefaultParagraphFont"/>
    <w:uiPriority w:val="99"/>
    <w:semiHidden/>
    <w:unhideWhenUsed/>
    <w:rsid w:val="00E76146"/>
    <w:rPr>
      <w:sz w:val="16"/>
      <w:szCs w:val="16"/>
    </w:rPr>
  </w:style>
  <w:style w:type="paragraph" w:styleId="CommentText">
    <w:name w:val="annotation text"/>
    <w:basedOn w:val="Normal"/>
    <w:link w:val="CommentTextChar"/>
    <w:uiPriority w:val="99"/>
    <w:semiHidden/>
    <w:unhideWhenUsed/>
    <w:rsid w:val="00E76146"/>
    <w:pPr>
      <w:spacing w:line="240" w:lineRule="auto"/>
    </w:pPr>
    <w:rPr>
      <w:sz w:val="20"/>
      <w:szCs w:val="20"/>
    </w:rPr>
  </w:style>
  <w:style w:type="character" w:customStyle="1" w:styleId="CommentTextChar">
    <w:name w:val="Comment Text Char"/>
    <w:basedOn w:val="DefaultParagraphFont"/>
    <w:link w:val="CommentText"/>
    <w:uiPriority w:val="99"/>
    <w:semiHidden/>
    <w:rsid w:val="00E7614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EF05-D545-4CE2-B280-71FD68B18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cp:revision>
  <dcterms:created xsi:type="dcterms:W3CDTF">2025-10-10T08:05:00Z</dcterms:created>
  <dcterms:modified xsi:type="dcterms:W3CDTF">2026-08-24T02:12:00Z</dcterms:modified>
</cp:coreProperties>
</file>